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83B14" w14:textId="1306D6A9" w:rsidR="00304796" w:rsidRPr="00304796" w:rsidRDefault="00304796" w:rsidP="00304796">
      <w:pPr>
        <w:rPr>
          <w:rFonts w:ascii="黑体" w:eastAsia="黑体" w:hAnsi="黑体" w:cs="Times New Roman"/>
          <w:sz w:val="30"/>
          <w:szCs w:val="24"/>
        </w:rPr>
      </w:pPr>
      <w:r w:rsidRPr="00304796">
        <w:rPr>
          <w:rFonts w:ascii="黑体" w:eastAsia="黑体" w:hAnsi="黑体" w:cs="Times New Roman" w:hint="eastAsia"/>
          <w:sz w:val="30"/>
          <w:szCs w:val="24"/>
        </w:rPr>
        <w:t>附件</w:t>
      </w:r>
      <w:r w:rsidR="00D94BEA">
        <w:rPr>
          <w:rFonts w:ascii="黑体" w:eastAsia="黑体" w:hAnsi="黑体" w:cs="Times New Roman" w:hint="eastAsia"/>
          <w:sz w:val="30"/>
          <w:szCs w:val="24"/>
        </w:rPr>
        <w:t>五</w:t>
      </w:r>
    </w:p>
    <w:p w14:paraId="44AF165A" w14:textId="77777777" w:rsidR="00304796" w:rsidRPr="00304796" w:rsidRDefault="00304796" w:rsidP="00304796">
      <w:pPr>
        <w:rPr>
          <w:rFonts w:ascii="黑体" w:eastAsia="黑体" w:hAnsi="黑体" w:cs="Times New Roman"/>
          <w:sz w:val="30"/>
          <w:szCs w:val="24"/>
        </w:rPr>
      </w:pPr>
    </w:p>
    <w:p w14:paraId="0BF95B5B" w14:textId="77777777" w:rsidR="00304796" w:rsidRPr="00304796" w:rsidRDefault="00304796" w:rsidP="00304796">
      <w:pPr>
        <w:jc w:val="center"/>
        <w:rPr>
          <w:rFonts w:ascii="Times New Roman" w:eastAsia="仿宋" w:hAnsi="Times New Roman" w:cs="Times New Roman"/>
          <w:sz w:val="28"/>
          <w:szCs w:val="24"/>
        </w:rPr>
      </w:pPr>
      <w:r w:rsidRPr="00304796">
        <w:rPr>
          <w:rFonts w:ascii="方正小标宋简体" w:eastAsia="方正小标宋简体" w:hAnsi="方正小标宋_GBK" w:cs="方正小标宋_GBK" w:hint="eastAsia"/>
          <w:sz w:val="38"/>
          <w:szCs w:val="38"/>
        </w:rPr>
        <w:t>上海开放大学课程</w:t>
      </w:r>
      <w:proofErr w:type="gramStart"/>
      <w:r w:rsidRPr="00304796">
        <w:rPr>
          <w:rFonts w:ascii="方正小标宋简体" w:eastAsia="方正小标宋简体" w:hAnsi="方正小标宋_GBK" w:cs="方正小标宋_GBK" w:hint="eastAsia"/>
          <w:sz w:val="38"/>
          <w:szCs w:val="38"/>
        </w:rPr>
        <w:t>思政教学</w:t>
      </w:r>
      <w:proofErr w:type="gramEnd"/>
      <w:r w:rsidRPr="00304796">
        <w:rPr>
          <w:rFonts w:ascii="方正小标宋简体" w:eastAsia="方正小标宋简体" w:hAnsi="方正小标宋_GBK" w:cs="方正小标宋_GBK" w:hint="eastAsia"/>
          <w:sz w:val="38"/>
          <w:szCs w:val="38"/>
        </w:rPr>
        <w:t>设计</w:t>
      </w:r>
      <w:r w:rsidRPr="00304796">
        <w:rPr>
          <w:rFonts w:ascii="方正小标宋简体" w:eastAsia="方正小标宋简体" w:hAnsi="方正小标宋_GBK" w:cs="方正小标宋_GBK"/>
          <w:sz w:val="38"/>
          <w:szCs w:val="38"/>
        </w:rPr>
        <w:t>比</w:t>
      </w:r>
      <w:r w:rsidRPr="00304796">
        <w:rPr>
          <w:rFonts w:ascii="方正小标宋简体" w:eastAsia="方正小标宋简体" w:hAnsi="方正小标宋_GBK" w:cs="方正小标宋_GBK" w:hint="eastAsia"/>
          <w:sz w:val="38"/>
          <w:szCs w:val="38"/>
        </w:rPr>
        <w:t>赛评价标准</w:t>
      </w:r>
    </w:p>
    <w:p w14:paraId="783271AB" w14:textId="77777777" w:rsidR="00304796" w:rsidRPr="00304796" w:rsidRDefault="00304796" w:rsidP="00304796">
      <w:pPr>
        <w:widowControl/>
        <w:spacing w:line="440" w:lineRule="exact"/>
        <w:jc w:val="center"/>
        <w:rPr>
          <w:rFonts w:ascii="楷体_GB2312" w:eastAsia="楷体_GB2312" w:hAnsi="宋体" w:cs="Times New Roman"/>
          <w:color w:val="000000"/>
          <w:sz w:val="24"/>
        </w:rPr>
      </w:pPr>
    </w:p>
    <w:p w14:paraId="423FB57E" w14:textId="77777777" w:rsidR="00304796" w:rsidRPr="00304796" w:rsidRDefault="00304796" w:rsidP="00304796">
      <w:pPr>
        <w:widowControl/>
        <w:spacing w:line="440" w:lineRule="exact"/>
        <w:rPr>
          <w:rFonts w:ascii="黑体" w:eastAsia="黑体" w:hAnsi="黑体" w:cs="Times New Roman"/>
          <w:color w:val="000000"/>
          <w:sz w:val="24"/>
        </w:rPr>
      </w:pPr>
      <w:r w:rsidRPr="00304796">
        <w:rPr>
          <w:rFonts w:ascii="黑体" w:eastAsia="黑体" w:hAnsi="黑体" w:cs="Times New Roman"/>
          <w:color w:val="000000"/>
          <w:sz w:val="24"/>
        </w:rPr>
        <w:t>一、课程</w:t>
      </w:r>
      <w:proofErr w:type="gramStart"/>
      <w:r w:rsidRPr="00304796">
        <w:rPr>
          <w:rFonts w:ascii="黑体" w:eastAsia="黑体" w:hAnsi="黑体" w:cs="Times New Roman"/>
          <w:color w:val="000000"/>
          <w:sz w:val="24"/>
        </w:rPr>
        <w:t>思政比赛</w:t>
      </w:r>
      <w:proofErr w:type="gramEnd"/>
      <w:r w:rsidRPr="00304796">
        <w:rPr>
          <w:rFonts w:ascii="黑体" w:eastAsia="黑体" w:hAnsi="黑体" w:cs="Times New Roman"/>
          <w:color w:val="000000"/>
          <w:sz w:val="24"/>
        </w:rPr>
        <w:t>申报书（课程</w:t>
      </w:r>
      <w:proofErr w:type="gramStart"/>
      <w:r w:rsidRPr="00304796">
        <w:rPr>
          <w:rFonts w:ascii="黑体" w:eastAsia="黑体" w:hAnsi="黑体" w:cs="Times New Roman"/>
          <w:color w:val="000000"/>
          <w:sz w:val="24"/>
        </w:rPr>
        <w:t>思政创新</w:t>
      </w:r>
      <w:proofErr w:type="gramEnd"/>
      <w:r w:rsidRPr="00304796">
        <w:rPr>
          <w:rFonts w:ascii="黑体" w:eastAsia="黑体" w:hAnsi="黑体" w:cs="Times New Roman"/>
          <w:color w:val="000000"/>
          <w:sz w:val="24"/>
        </w:rPr>
        <w:t>报告）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7796"/>
      </w:tblGrid>
      <w:tr w:rsidR="00304796" w:rsidRPr="00304796" w14:paraId="07BB9C54" w14:textId="77777777" w:rsidTr="00CB1F09">
        <w:tc>
          <w:tcPr>
            <w:tcW w:w="1419" w:type="dxa"/>
            <w:shd w:val="clear" w:color="auto" w:fill="auto"/>
          </w:tcPr>
          <w:p w14:paraId="21226CBB" w14:textId="77777777" w:rsidR="00304796" w:rsidRPr="00304796" w:rsidRDefault="00304796" w:rsidP="00304796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304796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评价维度</w:t>
            </w:r>
          </w:p>
        </w:tc>
        <w:tc>
          <w:tcPr>
            <w:tcW w:w="7796" w:type="dxa"/>
            <w:shd w:val="clear" w:color="auto" w:fill="auto"/>
          </w:tcPr>
          <w:p w14:paraId="40B20020" w14:textId="77777777" w:rsidR="00304796" w:rsidRPr="00304796" w:rsidRDefault="00304796" w:rsidP="00304796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304796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评价要点</w:t>
            </w:r>
          </w:p>
        </w:tc>
      </w:tr>
      <w:tr w:rsidR="00304796" w:rsidRPr="00304796" w14:paraId="78D3362F" w14:textId="77777777" w:rsidTr="00CB1F09">
        <w:tc>
          <w:tcPr>
            <w:tcW w:w="1419" w:type="dxa"/>
            <w:shd w:val="clear" w:color="auto" w:fill="auto"/>
            <w:vAlign w:val="center"/>
          </w:tcPr>
          <w:p w14:paraId="4368E7AE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问题导向</w:t>
            </w:r>
          </w:p>
        </w:tc>
        <w:tc>
          <w:tcPr>
            <w:tcW w:w="7796" w:type="dxa"/>
            <w:shd w:val="clear" w:color="auto" w:fill="auto"/>
          </w:tcPr>
          <w:p w14:paraId="2A8CDBA6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以落实立德树人根本任务为导向，立足于开放教育专业的育人特点和要求，发现和解决本课程开展课堂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思政教学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过程中的真实问题。</w:t>
            </w:r>
          </w:p>
        </w:tc>
      </w:tr>
      <w:tr w:rsidR="00304796" w:rsidRPr="00304796" w14:paraId="06892DE6" w14:textId="77777777" w:rsidTr="00CB1F09">
        <w:tc>
          <w:tcPr>
            <w:tcW w:w="1419" w:type="dxa"/>
            <w:shd w:val="clear" w:color="auto" w:fill="auto"/>
            <w:vAlign w:val="center"/>
          </w:tcPr>
          <w:p w14:paraId="59D2A2D5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创新举措</w:t>
            </w:r>
          </w:p>
        </w:tc>
        <w:tc>
          <w:tcPr>
            <w:tcW w:w="7796" w:type="dxa"/>
            <w:shd w:val="clear" w:color="auto" w:fill="auto"/>
          </w:tcPr>
          <w:p w14:paraId="00BDA5AA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能够准确把握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课程思政的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内涵建设要求， 聚焦需要解决的课程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思政教学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过程的问题，在教学目标、教学设计、教学内容、方法手段、考核评价等方面提出了具体举措，且针对性、创新性、可操作性强。</w:t>
            </w:r>
          </w:p>
        </w:tc>
      </w:tr>
      <w:tr w:rsidR="00304796" w:rsidRPr="00304796" w14:paraId="04F43B56" w14:textId="77777777" w:rsidTr="00CB1F09">
        <w:tc>
          <w:tcPr>
            <w:tcW w:w="1419" w:type="dxa"/>
            <w:shd w:val="clear" w:color="auto" w:fill="auto"/>
            <w:vAlign w:val="center"/>
          </w:tcPr>
          <w:p w14:paraId="57B27A71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创新效果</w:t>
            </w:r>
          </w:p>
        </w:tc>
        <w:tc>
          <w:tcPr>
            <w:tcW w:w="7796" w:type="dxa"/>
            <w:shd w:val="clear" w:color="auto" w:fill="auto"/>
          </w:tcPr>
          <w:p w14:paraId="751014A0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能够切实解决课程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思政教学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存在的问题， 能够有效实现寓价值观引导于知识传授和能力培养之中，帮助学生塑造正确的世界观、人生观、价值观。</w:t>
            </w:r>
          </w:p>
        </w:tc>
      </w:tr>
      <w:tr w:rsidR="00304796" w:rsidRPr="00304796" w14:paraId="7939F505" w14:textId="77777777" w:rsidTr="00CB1F09">
        <w:trPr>
          <w:trHeight w:val="1325"/>
        </w:trPr>
        <w:tc>
          <w:tcPr>
            <w:tcW w:w="1419" w:type="dxa"/>
            <w:shd w:val="clear" w:color="auto" w:fill="auto"/>
            <w:vAlign w:val="center"/>
          </w:tcPr>
          <w:p w14:paraId="2894F370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成果运用</w:t>
            </w:r>
          </w:p>
        </w:tc>
        <w:tc>
          <w:tcPr>
            <w:tcW w:w="7796" w:type="dxa"/>
            <w:shd w:val="clear" w:color="auto" w:fill="auto"/>
          </w:tcPr>
          <w:p w14:paraId="754BD511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能对课程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思政实践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成效开展基于案例的有效分析与总结， 面向同一类型课程、同一学科专业、同一类型学校，形成具有较强辐射推广价值的课程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思政教学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新方法、新模式。</w:t>
            </w:r>
          </w:p>
        </w:tc>
      </w:tr>
    </w:tbl>
    <w:p w14:paraId="3F79A6CB" w14:textId="77777777" w:rsidR="00304796" w:rsidRPr="00304796" w:rsidRDefault="00304796" w:rsidP="00304796">
      <w:pPr>
        <w:widowControl/>
        <w:spacing w:line="440" w:lineRule="exact"/>
        <w:rPr>
          <w:rFonts w:ascii="黑体" w:eastAsia="黑体" w:hAnsi="黑体" w:cs="Times New Roman"/>
          <w:color w:val="000000"/>
          <w:sz w:val="24"/>
        </w:rPr>
      </w:pPr>
    </w:p>
    <w:p w14:paraId="39009BD4" w14:textId="77777777" w:rsidR="00304796" w:rsidRPr="00304796" w:rsidRDefault="00304796" w:rsidP="00304796">
      <w:pPr>
        <w:widowControl/>
        <w:spacing w:line="440" w:lineRule="exact"/>
        <w:rPr>
          <w:rFonts w:ascii="黑体" w:eastAsia="黑体" w:hAnsi="黑体" w:cs="Times New Roman"/>
          <w:color w:val="000000"/>
          <w:sz w:val="24"/>
          <w:szCs w:val="24"/>
        </w:rPr>
      </w:pPr>
      <w:r w:rsidRPr="00304796">
        <w:rPr>
          <w:rFonts w:ascii="黑体" w:eastAsia="黑体" w:hAnsi="黑体" w:cs="Times New Roman"/>
          <w:color w:val="000000"/>
          <w:sz w:val="24"/>
        </w:rPr>
        <w:t>二、课程</w:t>
      </w:r>
      <w:proofErr w:type="gramStart"/>
      <w:r w:rsidRPr="00304796">
        <w:rPr>
          <w:rFonts w:ascii="黑体" w:eastAsia="黑体" w:hAnsi="黑体" w:cs="Times New Roman"/>
          <w:color w:val="000000"/>
          <w:sz w:val="24"/>
        </w:rPr>
        <w:t>思政教学</w:t>
      </w:r>
      <w:proofErr w:type="gramEnd"/>
      <w:r w:rsidRPr="00304796">
        <w:rPr>
          <w:rFonts w:ascii="黑体" w:eastAsia="黑体" w:hAnsi="黑体" w:cs="Times New Roman"/>
          <w:color w:val="000000"/>
          <w:sz w:val="24"/>
        </w:rPr>
        <w:t>设计与案例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7796"/>
      </w:tblGrid>
      <w:tr w:rsidR="00304796" w:rsidRPr="00304796" w14:paraId="7DE9C3D5" w14:textId="77777777" w:rsidTr="00CB1F09">
        <w:tc>
          <w:tcPr>
            <w:tcW w:w="1419" w:type="dxa"/>
            <w:shd w:val="clear" w:color="auto" w:fill="auto"/>
          </w:tcPr>
          <w:p w14:paraId="6766E4F0" w14:textId="77777777" w:rsidR="00304796" w:rsidRPr="00304796" w:rsidRDefault="00304796" w:rsidP="00304796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304796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评价维度</w:t>
            </w:r>
          </w:p>
        </w:tc>
        <w:tc>
          <w:tcPr>
            <w:tcW w:w="7796" w:type="dxa"/>
            <w:shd w:val="clear" w:color="auto" w:fill="auto"/>
          </w:tcPr>
          <w:p w14:paraId="7169AB9E" w14:textId="77777777" w:rsidR="00304796" w:rsidRPr="00304796" w:rsidRDefault="00304796" w:rsidP="00304796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304796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评价要点</w:t>
            </w:r>
          </w:p>
        </w:tc>
      </w:tr>
      <w:tr w:rsidR="00304796" w:rsidRPr="00304796" w14:paraId="2933968A" w14:textId="77777777" w:rsidTr="00CB1F09">
        <w:tc>
          <w:tcPr>
            <w:tcW w:w="1419" w:type="dxa"/>
            <w:vMerge w:val="restart"/>
            <w:shd w:val="clear" w:color="auto" w:fill="auto"/>
            <w:vAlign w:val="center"/>
          </w:tcPr>
          <w:p w14:paraId="0C0AB0E7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教育理念与目标</w:t>
            </w:r>
          </w:p>
        </w:tc>
        <w:tc>
          <w:tcPr>
            <w:tcW w:w="7796" w:type="dxa"/>
            <w:shd w:val="clear" w:color="auto" w:fill="auto"/>
          </w:tcPr>
          <w:p w14:paraId="11313E66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坚持立德树人， 坚持以学习者为中心，将价值塑造、知识传授和能力培养融为一体，充分发挥课程育人作用。</w:t>
            </w:r>
          </w:p>
        </w:tc>
      </w:tr>
      <w:tr w:rsidR="00304796" w:rsidRPr="00304796" w14:paraId="48D8AE65" w14:textId="77777777" w:rsidTr="00CB1F09">
        <w:tc>
          <w:tcPr>
            <w:tcW w:w="1419" w:type="dxa"/>
            <w:vMerge/>
            <w:shd w:val="clear" w:color="auto" w:fill="auto"/>
          </w:tcPr>
          <w:p w14:paraId="3B22EA8C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458CE276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教学目标立足本专业本课程的育人特色，在价值塑造、 知识传授、 能力培养等方面要求清晰、科学、准确，符合开放教育应用型人才培养需求。</w:t>
            </w:r>
          </w:p>
        </w:tc>
      </w:tr>
      <w:tr w:rsidR="00304796" w:rsidRPr="00304796" w14:paraId="1B35B0C5" w14:textId="77777777" w:rsidTr="00CB1F09">
        <w:tc>
          <w:tcPr>
            <w:tcW w:w="1419" w:type="dxa"/>
            <w:vMerge w:val="restart"/>
            <w:shd w:val="clear" w:color="auto" w:fill="auto"/>
            <w:vAlign w:val="center"/>
          </w:tcPr>
          <w:p w14:paraId="3BA73740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教学内容</w:t>
            </w:r>
          </w:p>
        </w:tc>
        <w:tc>
          <w:tcPr>
            <w:tcW w:w="7796" w:type="dxa"/>
            <w:shd w:val="clear" w:color="auto" w:fill="auto"/>
          </w:tcPr>
          <w:p w14:paraId="18FF74EF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坚持思想性和学术性相统一，教学内容及教学资源优质适需，能够将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思政教育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与专业教学紧密结合，帮助学生丰富学识、增长见识、塑造品格。</w:t>
            </w:r>
          </w:p>
        </w:tc>
      </w:tr>
      <w:tr w:rsidR="00304796" w:rsidRPr="00304796" w14:paraId="11DC142B" w14:textId="77777777" w:rsidTr="00CB1F09">
        <w:tc>
          <w:tcPr>
            <w:tcW w:w="1419" w:type="dxa"/>
            <w:vMerge/>
            <w:shd w:val="clear" w:color="auto" w:fill="auto"/>
          </w:tcPr>
          <w:p w14:paraId="75CB3507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0FBE47FB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坚持正确方向和正面导向，深入挖掘课程自身蕴含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的思政资源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， 并科学有机融入教学内容体系，不做不恰当的延伸，体现思想性、 时代性、专业特点、成人特色。</w:t>
            </w:r>
          </w:p>
        </w:tc>
      </w:tr>
      <w:tr w:rsidR="00304796" w:rsidRPr="00304796" w14:paraId="139179A1" w14:textId="77777777" w:rsidTr="00CB1F09">
        <w:tc>
          <w:tcPr>
            <w:tcW w:w="1419" w:type="dxa"/>
            <w:vMerge/>
            <w:shd w:val="clear" w:color="auto" w:fill="auto"/>
          </w:tcPr>
          <w:p w14:paraId="42FE8100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38A7AC80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教学内容体现行业与社会发展需求，关注成人学生已有知识和经验，关注学科专业发展前沿，教学重点难点处理恰当。</w:t>
            </w:r>
          </w:p>
        </w:tc>
      </w:tr>
      <w:tr w:rsidR="00304796" w:rsidRPr="00304796" w14:paraId="377CFC4E" w14:textId="77777777" w:rsidTr="00CB1F09">
        <w:tc>
          <w:tcPr>
            <w:tcW w:w="1419" w:type="dxa"/>
            <w:vMerge w:val="restart"/>
            <w:shd w:val="clear" w:color="auto" w:fill="auto"/>
            <w:vAlign w:val="center"/>
          </w:tcPr>
          <w:p w14:paraId="4EF3C1C5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lastRenderedPageBreak/>
              <w:t>教学设计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85D89D1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课程设计的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思政教学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目标清楚、具体，易于理解，便于实施。</w:t>
            </w:r>
          </w:p>
        </w:tc>
      </w:tr>
      <w:tr w:rsidR="00304796" w:rsidRPr="00304796" w14:paraId="1371B88C" w14:textId="77777777" w:rsidTr="00CB1F09">
        <w:tc>
          <w:tcPr>
            <w:tcW w:w="1419" w:type="dxa"/>
            <w:vMerge/>
            <w:shd w:val="clear" w:color="auto" w:fill="auto"/>
          </w:tcPr>
          <w:p w14:paraId="50E80D08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14:paraId="7148DDCB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课程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思政教学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设计思路清晰，文字表达准确、意图明确，过程完整，表达流畅，阐述清楚，体现科学精神与人文精神的交融与共栖。</w:t>
            </w:r>
          </w:p>
        </w:tc>
      </w:tr>
      <w:tr w:rsidR="00304796" w:rsidRPr="00304796" w14:paraId="21A20FF9" w14:textId="77777777" w:rsidTr="00CB1F09">
        <w:tc>
          <w:tcPr>
            <w:tcW w:w="1419" w:type="dxa"/>
            <w:vMerge/>
            <w:shd w:val="clear" w:color="auto" w:fill="auto"/>
          </w:tcPr>
          <w:p w14:paraId="0CC199D2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14:paraId="7A36C149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从学生求知需求出发，依据课堂教学特点，合理确定教学内容重点和难点，内容充实，将学科知识与成人学生应用场景的融合，体现信息资源管理学科教学活动的特色性。</w:t>
            </w:r>
          </w:p>
        </w:tc>
      </w:tr>
      <w:tr w:rsidR="00304796" w:rsidRPr="00304796" w14:paraId="65C2D82F" w14:textId="77777777" w:rsidTr="00CB1F09">
        <w:tc>
          <w:tcPr>
            <w:tcW w:w="1419" w:type="dxa"/>
            <w:vMerge/>
            <w:shd w:val="clear" w:color="auto" w:fill="auto"/>
          </w:tcPr>
          <w:p w14:paraId="614B8013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14:paraId="287D30B8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遵循成人学生学习规律，深入开展学情分析，结合学生思想实际，解决学生思想问题，激发学生情感共鸣，培养学生自我教育和自主学习的积极性，展现课程教学中学生对所传递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的思政元素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的有效理解、认同和接受。</w:t>
            </w:r>
          </w:p>
        </w:tc>
      </w:tr>
    </w:tbl>
    <w:p w14:paraId="7EEC7F01" w14:textId="77777777" w:rsidR="00304796" w:rsidRPr="00304796" w:rsidRDefault="00304796" w:rsidP="00304796">
      <w:pPr>
        <w:widowControl/>
        <w:spacing w:line="440" w:lineRule="exact"/>
        <w:rPr>
          <w:rFonts w:ascii="黑体" w:eastAsia="黑体" w:hAnsi="黑体" w:cs="Times New Roman"/>
          <w:color w:val="000000"/>
          <w:sz w:val="24"/>
        </w:rPr>
      </w:pPr>
    </w:p>
    <w:p w14:paraId="51D133D6" w14:textId="77777777" w:rsidR="00304796" w:rsidRPr="00304796" w:rsidRDefault="00304796" w:rsidP="00304796">
      <w:pPr>
        <w:widowControl/>
        <w:spacing w:line="440" w:lineRule="exact"/>
        <w:rPr>
          <w:rFonts w:ascii="黑体" w:eastAsia="黑体" w:hAnsi="黑体" w:cs="Times New Roman"/>
          <w:color w:val="000000"/>
          <w:sz w:val="24"/>
        </w:rPr>
      </w:pPr>
      <w:r w:rsidRPr="00304796">
        <w:rPr>
          <w:rFonts w:ascii="黑体" w:eastAsia="黑体" w:hAnsi="黑体" w:cs="Times New Roman"/>
          <w:color w:val="000000"/>
          <w:sz w:val="24"/>
        </w:rPr>
        <w:t>三、课程</w:t>
      </w:r>
      <w:proofErr w:type="gramStart"/>
      <w:r w:rsidRPr="00304796">
        <w:rPr>
          <w:rFonts w:ascii="黑体" w:eastAsia="黑体" w:hAnsi="黑体" w:cs="Times New Roman"/>
          <w:color w:val="000000"/>
          <w:sz w:val="24"/>
        </w:rPr>
        <w:t>思政现场</w:t>
      </w:r>
      <w:proofErr w:type="gramEnd"/>
      <w:r w:rsidRPr="00304796">
        <w:rPr>
          <w:rFonts w:ascii="黑体" w:eastAsia="黑体" w:hAnsi="黑体" w:cs="Times New Roman"/>
          <w:color w:val="000000"/>
          <w:sz w:val="24"/>
        </w:rPr>
        <w:t>交流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7796"/>
      </w:tblGrid>
      <w:tr w:rsidR="00304796" w:rsidRPr="00304796" w14:paraId="11138286" w14:textId="77777777" w:rsidTr="00CB1F09">
        <w:tc>
          <w:tcPr>
            <w:tcW w:w="1419" w:type="dxa"/>
            <w:shd w:val="clear" w:color="auto" w:fill="auto"/>
          </w:tcPr>
          <w:p w14:paraId="61BE76ED" w14:textId="77777777" w:rsidR="00304796" w:rsidRPr="00304796" w:rsidRDefault="00304796" w:rsidP="00304796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304796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评价维度</w:t>
            </w:r>
          </w:p>
        </w:tc>
        <w:tc>
          <w:tcPr>
            <w:tcW w:w="7796" w:type="dxa"/>
            <w:shd w:val="clear" w:color="auto" w:fill="auto"/>
          </w:tcPr>
          <w:p w14:paraId="62E5484C" w14:textId="77777777" w:rsidR="00304796" w:rsidRPr="00304796" w:rsidRDefault="00304796" w:rsidP="00304796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304796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评价要点</w:t>
            </w:r>
          </w:p>
        </w:tc>
      </w:tr>
      <w:tr w:rsidR="00304796" w:rsidRPr="00304796" w14:paraId="54429D85" w14:textId="77777777" w:rsidTr="00CB1F09">
        <w:tc>
          <w:tcPr>
            <w:tcW w:w="1419" w:type="dxa"/>
            <w:vMerge w:val="restart"/>
            <w:shd w:val="clear" w:color="auto" w:fill="auto"/>
            <w:vAlign w:val="center"/>
          </w:tcPr>
          <w:p w14:paraId="34830C46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现场说课</w:t>
            </w:r>
          </w:p>
        </w:tc>
        <w:tc>
          <w:tcPr>
            <w:tcW w:w="7796" w:type="dxa"/>
            <w:shd w:val="clear" w:color="auto" w:fill="auto"/>
          </w:tcPr>
          <w:p w14:paraId="227A98BF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比较清晰地阐明参赛课程的教学设计思路与实施路径，着重说明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课程思政建设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模式和方法路径，把价值引领、情感传递和道德示范贯穿于教学过程之中。</w:t>
            </w:r>
          </w:p>
        </w:tc>
      </w:tr>
      <w:tr w:rsidR="00304796" w:rsidRPr="00304796" w14:paraId="7D579C67" w14:textId="77777777" w:rsidTr="00CB1F09">
        <w:tc>
          <w:tcPr>
            <w:tcW w:w="1419" w:type="dxa"/>
            <w:vMerge/>
            <w:shd w:val="clear" w:color="auto" w:fill="auto"/>
            <w:vAlign w:val="center"/>
          </w:tcPr>
          <w:p w14:paraId="1AA1D1C2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4CF8BC2B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在课程教学组织过程中有效实现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课程思政元素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与专业知识技能教学有机融合，达成课程育人目标。符合教育规律，教法与学法双向设计合理，体现创新性、启发性、实效性，易于思想政治教育教学目的的实现。</w:t>
            </w:r>
          </w:p>
        </w:tc>
      </w:tr>
      <w:tr w:rsidR="00304796" w:rsidRPr="00304796" w14:paraId="6F260E49" w14:textId="77777777" w:rsidTr="00CB1F09">
        <w:tc>
          <w:tcPr>
            <w:tcW w:w="1419" w:type="dxa"/>
            <w:vMerge w:val="restart"/>
            <w:shd w:val="clear" w:color="auto" w:fill="auto"/>
            <w:vAlign w:val="center"/>
          </w:tcPr>
          <w:p w14:paraId="25181301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教学展示</w:t>
            </w:r>
          </w:p>
        </w:tc>
        <w:tc>
          <w:tcPr>
            <w:tcW w:w="7796" w:type="dxa"/>
            <w:shd w:val="clear" w:color="auto" w:fill="auto"/>
          </w:tcPr>
          <w:p w14:paraId="279DE34F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能够挖掘提炼专业知识中所蕴含的思想价值和精神内涵，</w:t>
            </w:r>
            <w:proofErr w:type="gramStart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思政教育</w:t>
            </w:r>
            <w:proofErr w:type="gramEnd"/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元素选取适当，与课程内容联系紧密、整合巧妙，突出思想引领，润物无声。</w:t>
            </w:r>
          </w:p>
        </w:tc>
      </w:tr>
      <w:tr w:rsidR="00304796" w:rsidRPr="00304796" w14:paraId="081B1CD6" w14:textId="77777777" w:rsidTr="00CB1F09">
        <w:tc>
          <w:tcPr>
            <w:tcW w:w="1419" w:type="dxa"/>
            <w:vMerge/>
            <w:shd w:val="clear" w:color="auto" w:fill="auto"/>
            <w:vAlign w:val="center"/>
          </w:tcPr>
          <w:p w14:paraId="21FEF664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14:paraId="4D3F1525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选择恰当和先进的教学方法、工具与技术，根据需要合理创设数字化学习和实习或实训情境，运用数字化教学资源，创设数字化学习和实习实训情境，且易于思想政治教育教学目的的实现。</w:t>
            </w:r>
          </w:p>
        </w:tc>
      </w:tr>
      <w:tr w:rsidR="00304796" w:rsidRPr="00304796" w14:paraId="09AEE80B" w14:textId="77777777" w:rsidTr="00CB1F09">
        <w:trPr>
          <w:trHeight w:val="432"/>
        </w:trPr>
        <w:tc>
          <w:tcPr>
            <w:tcW w:w="1419" w:type="dxa"/>
            <w:shd w:val="clear" w:color="auto" w:fill="auto"/>
            <w:vAlign w:val="center"/>
          </w:tcPr>
          <w:p w14:paraId="132E02E7" w14:textId="77777777" w:rsidR="00304796" w:rsidRPr="00304796" w:rsidRDefault="00304796" w:rsidP="00304796">
            <w:pPr>
              <w:widowControl/>
              <w:spacing w:line="440" w:lineRule="exact"/>
              <w:jc w:val="center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互动交流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6732247E" w14:textId="77777777" w:rsidR="00304796" w:rsidRPr="00304796" w:rsidRDefault="00304796" w:rsidP="00304796">
            <w:pPr>
              <w:widowControl/>
              <w:spacing w:line="440" w:lineRule="exact"/>
              <w:rPr>
                <w:rFonts w:ascii="仿宋_GB2312" w:eastAsia="仿宋_GB2312" w:hAnsi="宋体" w:cs="Times New Roman"/>
                <w:color w:val="000000"/>
                <w:sz w:val="24"/>
              </w:rPr>
            </w:pPr>
            <w:r w:rsidRPr="00304796">
              <w:rPr>
                <w:rFonts w:ascii="仿宋_GB2312" w:eastAsia="仿宋_GB2312" w:hAnsi="宋体" w:cs="Times New Roman"/>
                <w:color w:val="000000"/>
                <w:sz w:val="24"/>
              </w:rPr>
              <w:t>能够圆满回答评委提问，观点明确，语言流畅。</w:t>
            </w:r>
          </w:p>
        </w:tc>
      </w:tr>
    </w:tbl>
    <w:p w14:paraId="1608A18D" w14:textId="77777777" w:rsidR="00304796" w:rsidRPr="00304796" w:rsidRDefault="00304796" w:rsidP="00304796">
      <w:pPr>
        <w:rPr>
          <w:rFonts w:ascii="仿宋_GB2312" w:eastAsia="仿宋_GB2312" w:hAnsi="Times New Roman" w:cs="Times New Roman"/>
          <w:sz w:val="28"/>
          <w:szCs w:val="24"/>
        </w:rPr>
      </w:pPr>
    </w:p>
    <w:p w14:paraId="642A507F" w14:textId="77777777" w:rsidR="00304796" w:rsidRPr="00304796" w:rsidRDefault="00304796" w:rsidP="00304796">
      <w:pPr>
        <w:rPr>
          <w:rFonts w:ascii="仿宋_GB2312" w:eastAsia="仿宋_GB2312" w:hAnsi="Times New Roman" w:cs="Times New Roman"/>
          <w:sz w:val="30"/>
          <w:szCs w:val="24"/>
        </w:rPr>
      </w:pPr>
    </w:p>
    <w:p w14:paraId="465F13C5" w14:textId="77777777" w:rsidR="0074255F" w:rsidRPr="00304796" w:rsidRDefault="0074255F"/>
    <w:sectPr w:rsidR="0074255F" w:rsidRPr="00304796" w:rsidSect="00D56989">
      <w:footerReference w:type="default" r:id="rId6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CFC5" w14:textId="77777777" w:rsidR="00286630" w:rsidRDefault="00286630" w:rsidP="00304796">
      <w:r>
        <w:separator/>
      </w:r>
    </w:p>
  </w:endnote>
  <w:endnote w:type="continuationSeparator" w:id="0">
    <w:p w14:paraId="3AF576A0" w14:textId="77777777" w:rsidR="00286630" w:rsidRDefault="00286630" w:rsidP="0030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Malgun Gothic Semilight"/>
    <w:charset w:val="86"/>
    <w:family w:val="swiss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3540022"/>
      <w:docPartObj>
        <w:docPartGallery w:val="Page Numbers (Bottom of Page)"/>
        <w:docPartUnique/>
      </w:docPartObj>
    </w:sdtPr>
    <w:sdtEndPr/>
    <w:sdtContent>
      <w:p w14:paraId="6B74A33B" w14:textId="77777777" w:rsidR="00304796" w:rsidRDefault="00304796" w:rsidP="003047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4796">
          <w:rPr>
            <w:noProof/>
            <w:lang w:val="zh-CN"/>
          </w:rPr>
          <w:t>-</w:t>
        </w:r>
        <w:r>
          <w:rPr>
            <w:noProof/>
          </w:rPr>
          <w:t xml:space="preserve"> 2 -</w:t>
        </w:r>
        <w:r>
          <w:fldChar w:fldCharType="end"/>
        </w:r>
      </w:p>
    </w:sdtContent>
  </w:sdt>
  <w:p w14:paraId="74A6FCCD" w14:textId="77777777" w:rsidR="00304796" w:rsidRDefault="003047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D6F1" w14:textId="77777777" w:rsidR="00286630" w:rsidRDefault="00286630" w:rsidP="00304796">
      <w:r>
        <w:separator/>
      </w:r>
    </w:p>
  </w:footnote>
  <w:footnote w:type="continuationSeparator" w:id="0">
    <w:p w14:paraId="4569465A" w14:textId="77777777" w:rsidR="00286630" w:rsidRDefault="00286630" w:rsidP="00304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504"/>
    <w:rsid w:val="00286630"/>
    <w:rsid w:val="002B1C38"/>
    <w:rsid w:val="00304796"/>
    <w:rsid w:val="0074255F"/>
    <w:rsid w:val="00D70504"/>
    <w:rsid w:val="00D9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64A22"/>
  <w15:chartTrackingRefBased/>
  <w15:docId w15:val="{0C870D0E-46D5-427A-8999-B2EE98AB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4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4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47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Administrator</cp:lastModifiedBy>
  <cp:revision>2</cp:revision>
  <dcterms:created xsi:type="dcterms:W3CDTF">2024-04-15T01:34:00Z</dcterms:created>
  <dcterms:modified xsi:type="dcterms:W3CDTF">2024-04-15T01:34:00Z</dcterms:modified>
</cp:coreProperties>
</file>