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BA373">
      <w:pPr>
        <w:spacing w:line="560" w:lineRule="exact"/>
        <w:jc w:val="center"/>
        <w:rPr>
          <w:rFonts w:ascii="方正小标宋简体" w:eastAsia="方正小标宋简体"/>
          <w:sz w:val="38"/>
          <w:szCs w:val="38"/>
        </w:rPr>
      </w:pPr>
      <w:r>
        <w:rPr>
          <w:rFonts w:hint="eastAsia" w:ascii="方正小标宋简体" w:eastAsia="方正小标宋简体"/>
          <w:sz w:val="38"/>
          <w:szCs w:val="38"/>
        </w:rPr>
        <w:t>关于202</w:t>
      </w:r>
      <w:r>
        <w:rPr>
          <w:rFonts w:hint="eastAsia" w:ascii="方正小标宋简体" w:eastAsia="方正小标宋简体"/>
          <w:sz w:val="38"/>
          <w:szCs w:val="38"/>
          <w:lang w:val="en-US" w:eastAsia="zh-CN"/>
        </w:rPr>
        <w:t>4</w:t>
      </w:r>
      <w:r>
        <w:rPr>
          <w:rFonts w:hint="eastAsia" w:ascii="方正小标宋简体" w:eastAsia="方正小标宋简体"/>
          <w:sz w:val="38"/>
          <w:szCs w:val="38"/>
        </w:rPr>
        <w:t>—202</w:t>
      </w:r>
      <w:r>
        <w:rPr>
          <w:rFonts w:hint="eastAsia" w:ascii="方正小标宋简体" w:eastAsia="方正小标宋简体"/>
          <w:sz w:val="38"/>
          <w:szCs w:val="38"/>
          <w:lang w:val="en-US" w:eastAsia="zh-CN"/>
        </w:rPr>
        <w:t>5</w:t>
      </w:r>
      <w:r>
        <w:rPr>
          <w:rFonts w:hint="eastAsia" w:ascii="方正小标宋简体" w:eastAsia="方正小标宋简体"/>
          <w:sz w:val="38"/>
          <w:szCs w:val="38"/>
        </w:rPr>
        <w:t>学年第</w:t>
      </w:r>
      <w:r>
        <w:rPr>
          <w:rFonts w:hint="eastAsia" w:ascii="方正小标宋简体" w:eastAsia="方正小标宋简体"/>
          <w:sz w:val="38"/>
          <w:szCs w:val="38"/>
          <w:lang w:val="en-US" w:eastAsia="zh-CN"/>
        </w:rPr>
        <w:t>一</w:t>
      </w:r>
      <w:r>
        <w:rPr>
          <w:rFonts w:hint="eastAsia" w:ascii="方正小标宋简体" w:eastAsia="方正小标宋简体"/>
          <w:sz w:val="38"/>
          <w:szCs w:val="38"/>
        </w:rPr>
        <w:t>学期国家开放大学</w:t>
      </w:r>
    </w:p>
    <w:p w14:paraId="562F595F">
      <w:pPr>
        <w:spacing w:line="560" w:lineRule="exact"/>
        <w:jc w:val="center"/>
        <w:rPr>
          <w:rFonts w:hint="eastAsia" w:ascii="方正小标宋简体" w:eastAsia="方正小标宋简体"/>
          <w:sz w:val="38"/>
          <w:szCs w:val="38"/>
        </w:rPr>
      </w:pPr>
      <w:r>
        <w:rPr>
          <w:rFonts w:hint="eastAsia" w:ascii="方正小标宋简体" w:eastAsia="方正小标宋简体"/>
          <w:sz w:val="38"/>
          <w:szCs w:val="38"/>
        </w:rPr>
        <w:t>本科期末考试报名工作的通知</w:t>
      </w:r>
    </w:p>
    <w:p w14:paraId="401C335E">
      <w:pPr>
        <w:spacing w:line="560" w:lineRule="exact"/>
        <w:jc w:val="center"/>
        <w:rPr>
          <w:rFonts w:hint="eastAsia" w:ascii="方正小标宋简体" w:eastAsia="方正小标宋简体"/>
          <w:sz w:val="38"/>
          <w:szCs w:val="38"/>
        </w:rPr>
      </w:pPr>
    </w:p>
    <w:p w14:paraId="6F214F0D">
      <w:pPr>
        <w:jc w:val="center"/>
        <w:rPr>
          <w:rFonts w:ascii="仿宋_GB2312" w:eastAsia="仿宋_GB2312"/>
        </w:rPr>
      </w:pPr>
      <w:r>
        <w:rPr>
          <w:rFonts w:hint="eastAsia" w:ascii="仿宋_GB2312" w:eastAsia="仿宋_GB2312"/>
          <w:b/>
          <w:sz w:val="32"/>
          <w:szCs w:val="32"/>
        </w:rPr>
        <w:t>教考﹝2024﹞</w:t>
      </w:r>
      <w:r>
        <w:rPr>
          <w:rFonts w:hint="eastAsia" w:ascii="仿宋_GB2312" w:eastAsia="仿宋_GB2312"/>
          <w:b/>
          <w:sz w:val="32"/>
          <w:szCs w:val="32"/>
          <w:lang w:val="en-US" w:eastAsia="zh-CN"/>
        </w:rPr>
        <w:t>27</w:t>
      </w:r>
      <w:r>
        <w:rPr>
          <w:rFonts w:hint="eastAsia" w:ascii="仿宋_GB2312" w:eastAsia="仿宋_GB2312"/>
          <w:b/>
          <w:sz w:val="32"/>
          <w:szCs w:val="32"/>
        </w:rPr>
        <w:t>号</w:t>
      </w:r>
    </w:p>
    <w:p w14:paraId="51D50A30">
      <w:pPr>
        <w:jc w:val="center"/>
        <w:rPr>
          <w:rFonts w:ascii="仿宋_GB2312" w:eastAsia="仿宋_GB2312"/>
        </w:rPr>
      </w:pPr>
    </w:p>
    <w:p w14:paraId="7C735171">
      <w:pPr>
        <w:spacing w:line="560" w:lineRule="exact"/>
        <w:rPr>
          <w:rFonts w:ascii="仿宋_GB2312" w:eastAsia="仿宋_GB2312"/>
          <w:sz w:val="30"/>
          <w:szCs w:val="30"/>
        </w:rPr>
      </w:pPr>
      <w:r>
        <w:rPr>
          <w:rFonts w:hint="eastAsia" w:ascii="仿宋_GB2312" w:eastAsia="仿宋_GB2312"/>
          <w:b/>
          <w:sz w:val="30"/>
          <w:szCs w:val="30"/>
        </w:rPr>
        <w:t>各学院、分校（教学点）：</w:t>
      </w:r>
    </w:p>
    <w:p w14:paraId="41A63160">
      <w:pPr>
        <w:spacing w:line="560" w:lineRule="exact"/>
        <w:rPr>
          <w:rFonts w:ascii="仿宋_GB2312" w:eastAsia="仿宋_GB2312"/>
          <w:sz w:val="30"/>
          <w:szCs w:val="30"/>
        </w:rPr>
      </w:pPr>
      <w:r>
        <w:rPr>
          <w:rFonts w:hint="eastAsia" w:ascii="仿宋_GB2312" w:eastAsia="仿宋_GB2312"/>
          <w:sz w:val="30"/>
          <w:szCs w:val="30"/>
        </w:rPr>
        <w:t xml:space="preserve">    现将202</w:t>
      </w:r>
      <w:r>
        <w:rPr>
          <w:rFonts w:hint="eastAsia" w:ascii="仿宋_GB2312" w:eastAsia="仿宋_GB2312"/>
          <w:sz w:val="30"/>
          <w:szCs w:val="30"/>
          <w:lang w:val="en-US" w:eastAsia="zh-CN"/>
        </w:rPr>
        <w:t>4</w:t>
      </w:r>
      <w:r>
        <w:rPr>
          <w:rFonts w:hint="eastAsia" w:ascii="仿宋_GB2312" w:eastAsia="仿宋_GB2312"/>
          <w:sz w:val="30"/>
          <w:szCs w:val="30"/>
        </w:rPr>
        <w:t>—202</w:t>
      </w:r>
      <w:r>
        <w:rPr>
          <w:rFonts w:hint="eastAsia" w:ascii="仿宋_GB2312" w:eastAsia="仿宋_GB2312"/>
          <w:sz w:val="30"/>
          <w:szCs w:val="30"/>
          <w:lang w:val="en-US" w:eastAsia="zh-CN"/>
        </w:rPr>
        <w:t>5</w:t>
      </w:r>
      <w:r>
        <w:rPr>
          <w:rFonts w:hint="eastAsia" w:ascii="仿宋_GB2312" w:eastAsia="仿宋_GB2312"/>
          <w:sz w:val="30"/>
          <w:szCs w:val="30"/>
        </w:rPr>
        <w:t>学年第</w:t>
      </w:r>
      <w:r>
        <w:rPr>
          <w:rFonts w:hint="eastAsia" w:ascii="仿宋_GB2312" w:eastAsia="仿宋_GB2312"/>
          <w:sz w:val="30"/>
          <w:szCs w:val="30"/>
          <w:lang w:val="en-US" w:eastAsia="zh-CN"/>
        </w:rPr>
        <w:t>一</w:t>
      </w:r>
      <w:r>
        <w:rPr>
          <w:rFonts w:hint="eastAsia" w:ascii="仿宋_GB2312" w:eastAsia="仿宋_GB2312"/>
          <w:sz w:val="30"/>
          <w:szCs w:val="30"/>
        </w:rPr>
        <w:t>学期国家开放大学本科期末考试报名工作的有关要求通知如下：</w:t>
      </w:r>
    </w:p>
    <w:p w14:paraId="0E3E267A">
      <w:pPr>
        <w:spacing w:line="560" w:lineRule="exact"/>
        <w:ind w:firstLine="638" w:firstLineChars="200"/>
        <w:rPr>
          <w:rFonts w:ascii="黑体" w:hAnsi="黑体" w:eastAsia="黑体"/>
          <w:sz w:val="30"/>
          <w:szCs w:val="30"/>
        </w:rPr>
      </w:pPr>
      <w:r>
        <w:rPr>
          <w:rFonts w:hint="eastAsia" w:ascii="黑体" w:hAnsi="黑体" w:eastAsia="黑体"/>
          <w:sz w:val="30"/>
          <w:szCs w:val="30"/>
        </w:rPr>
        <w:t>一、报名、校对时间：</w:t>
      </w:r>
    </w:p>
    <w:p w14:paraId="574102DC">
      <w:pPr>
        <w:spacing w:line="560" w:lineRule="exact"/>
        <w:ind w:firstLine="957" w:firstLineChars="300"/>
        <w:rPr>
          <w:rFonts w:ascii="仿宋_GB2312" w:eastAsia="仿宋_GB2312"/>
          <w:sz w:val="30"/>
          <w:szCs w:val="30"/>
        </w:rPr>
      </w:pPr>
      <w:r>
        <w:rPr>
          <w:rFonts w:hint="eastAsia" w:ascii="仿宋_GB2312" w:eastAsia="仿宋_GB2312"/>
          <w:sz w:val="30"/>
          <w:szCs w:val="30"/>
        </w:rPr>
        <w:t>国开</w:t>
      </w:r>
      <w:r>
        <w:rPr>
          <w:rFonts w:hint="eastAsia" w:ascii="仿宋_GB2312" w:eastAsia="仿宋_GB2312"/>
          <w:color w:val="auto"/>
          <w:sz w:val="30"/>
          <w:szCs w:val="30"/>
        </w:rPr>
        <w:t>考试系统报考</w:t>
      </w:r>
      <w:r>
        <w:rPr>
          <w:rFonts w:ascii="仿宋_GB2312" w:eastAsia="仿宋_GB2312"/>
          <w:color w:val="auto"/>
          <w:sz w:val="30"/>
          <w:szCs w:val="30"/>
        </w:rPr>
        <w:t>时间</w:t>
      </w:r>
      <w:r>
        <w:rPr>
          <w:rFonts w:hint="eastAsia" w:ascii="仿宋_GB2312" w:eastAsia="仿宋_GB2312"/>
          <w:color w:val="auto"/>
          <w:sz w:val="30"/>
          <w:szCs w:val="30"/>
        </w:rPr>
        <w:t>:</w:t>
      </w:r>
      <w:r>
        <w:rPr>
          <w:rFonts w:hint="eastAsia" w:ascii="仿宋_GB2312" w:eastAsia="仿宋_GB2312"/>
          <w:b/>
          <w:color w:val="auto"/>
          <w:sz w:val="30"/>
          <w:szCs w:val="30"/>
          <w:highlight w:val="none"/>
        </w:rPr>
        <w:t xml:space="preserve"> </w:t>
      </w:r>
      <w:r>
        <w:rPr>
          <w:rFonts w:hint="eastAsia" w:ascii="仿宋_GB2312" w:eastAsia="仿宋_GB2312"/>
          <w:b/>
          <w:color w:val="auto"/>
          <w:sz w:val="30"/>
          <w:szCs w:val="30"/>
          <w:highlight w:val="none"/>
          <w:lang w:val="en-US" w:eastAsia="zh-CN"/>
        </w:rPr>
        <w:t>10</w:t>
      </w:r>
      <w:r>
        <w:rPr>
          <w:rFonts w:hint="eastAsia" w:ascii="仿宋_GB2312" w:eastAsia="仿宋_GB2312"/>
          <w:b/>
          <w:color w:val="auto"/>
          <w:sz w:val="30"/>
          <w:szCs w:val="30"/>
          <w:highlight w:val="none"/>
        </w:rPr>
        <w:t>月</w:t>
      </w:r>
      <w:r>
        <w:rPr>
          <w:rFonts w:hint="eastAsia" w:ascii="仿宋_GB2312" w:eastAsia="仿宋_GB2312"/>
          <w:b/>
          <w:color w:val="auto"/>
          <w:sz w:val="30"/>
          <w:szCs w:val="30"/>
          <w:highlight w:val="none"/>
          <w:lang w:val="en-US" w:eastAsia="zh-CN"/>
        </w:rPr>
        <w:t>22</w:t>
      </w:r>
      <w:r>
        <w:rPr>
          <w:rFonts w:hint="eastAsia" w:ascii="仿宋_GB2312" w:eastAsia="仿宋_GB2312"/>
          <w:b/>
          <w:color w:val="auto"/>
          <w:sz w:val="30"/>
          <w:szCs w:val="30"/>
          <w:highlight w:val="none"/>
        </w:rPr>
        <w:t>日至</w:t>
      </w:r>
      <w:r>
        <w:rPr>
          <w:rFonts w:hint="eastAsia" w:ascii="仿宋_GB2312" w:eastAsia="仿宋_GB2312"/>
          <w:b/>
          <w:color w:val="auto"/>
          <w:sz w:val="30"/>
          <w:szCs w:val="30"/>
          <w:highlight w:val="none"/>
          <w:lang w:val="en-US" w:eastAsia="zh-CN"/>
        </w:rPr>
        <w:t>10</w:t>
      </w:r>
      <w:r>
        <w:rPr>
          <w:rFonts w:hint="eastAsia" w:ascii="仿宋_GB2312" w:eastAsia="仿宋_GB2312"/>
          <w:b/>
          <w:color w:val="auto"/>
          <w:sz w:val="30"/>
          <w:szCs w:val="30"/>
          <w:highlight w:val="none"/>
        </w:rPr>
        <w:t>月2</w:t>
      </w:r>
      <w:r>
        <w:rPr>
          <w:rFonts w:hint="eastAsia" w:ascii="仿宋_GB2312" w:eastAsia="仿宋_GB2312"/>
          <w:b/>
          <w:color w:val="auto"/>
          <w:sz w:val="30"/>
          <w:szCs w:val="30"/>
          <w:highlight w:val="none"/>
          <w:lang w:val="en-US" w:eastAsia="zh-CN"/>
        </w:rPr>
        <w:t>8</w:t>
      </w:r>
      <w:r>
        <w:rPr>
          <w:rFonts w:hint="eastAsia" w:ascii="仿宋_GB2312" w:eastAsia="仿宋_GB2312"/>
          <w:b/>
          <w:color w:val="auto"/>
          <w:sz w:val="30"/>
          <w:szCs w:val="30"/>
          <w:highlight w:val="none"/>
        </w:rPr>
        <w:t>日</w:t>
      </w:r>
      <w:r>
        <w:rPr>
          <w:rFonts w:hint="eastAsia" w:ascii="仿宋_GB2312" w:eastAsia="仿宋_GB2312"/>
          <w:sz w:val="30"/>
          <w:szCs w:val="30"/>
          <w:highlight w:val="none"/>
        </w:rPr>
        <w:t>。</w:t>
      </w:r>
    </w:p>
    <w:p w14:paraId="7C611872">
      <w:pPr>
        <w:spacing w:line="560" w:lineRule="exact"/>
        <w:ind w:firstLine="638" w:firstLineChars="200"/>
        <w:rPr>
          <w:rFonts w:ascii="黑体" w:hAnsi="黑体" w:eastAsia="黑体"/>
          <w:sz w:val="30"/>
          <w:szCs w:val="30"/>
        </w:rPr>
      </w:pPr>
      <w:r>
        <w:rPr>
          <w:rFonts w:hint="eastAsia" w:ascii="黑体" w:hAnsi="黑体" w:eastAsia="黑体"/>
          <w:sz w:val="30"/>
          <w:szCs w:val="30"/>
        </w:rPr>
        <w:t>二、报名注意事项</w:t>
      </w:r>
    </w:p>
    <w:p w14:paraId="4FC797E0">
      <w:pPr>
        <w:spacing w:line="560" w:lineRule="exact"/>
        <w:ind w:firstLine="638" w:firstLineChars="200"/>
        <w:rPr>
          <w:rFonts w:ascii="楷体_GB2312" w:hAnsi="仿宋" w:eastAsia="楷体_GB2312"/>
          <w:b/>
          <w:bCs/>
          <w:sz w:val="30"/>
          <w:szCs w:val="30"/>
        </w:rPr>
      </w:pPr>
      <w:r>
        <w:rPr>
          <w:rFonts w:hint="eastAsia" w:ascii="楷体_GB2312" w:hAnsi="仿宋" w:eastAsia="楷体_GB2312"/>
          <w:b/>
          <w:bCs/>
          <w:sz w:val="30"/>
          <w:szCs w:val="30"/>
        </w:rPr>
        <w:t>(一)国开考试系统及试卷号说明</w:t>
      </w:r>
    </w:p>
    <w:p w14:paraId="3D6018D9">
      <w:pPr>
        <w:spacing w:line="560" w:lineRule="exact"/>
        <w:ind w:firstLine="638" w:firstLineChars="200"/>
        <w:rPr>
          <w:rFonts w:ascii="仿宋_GB2312" w:hAnsi="仿宋" w:eastAsia="仿宋_GB2312"/>
          <w:sz w:val="30"/>
          <w:szCs w:val="30"/>
        </w:rPr>
      </w:pPr>
      <w:r>
        <w:rPr>
          <w:rFonts w:hint="eastAsia" w:ascii="仿宋_GB2312" w:hAnsi="仿宋" w:eastAsia="仿宋_GB2312"/>
          <w:sz w:val="30"/>
          <w:szCs w:val="30"/>
        </w:rPr>
        <w:t>国开考试系统目前基于国开“一平台”操作，</w:t>
      </w:r>
      <w:r>
        <w:rPr>
          <w:rFonts w:hint="eastAsia" w:ascii="仿宋_GB2312" w:eastAsia="仿宋_GB2312"/>
          <w:sz w:val="30"/>
          <w:szCs w:val="30"/>
        </w:rPr>
        <w:t>网址为</w:t>
      </w:r>
      <w:r>
        <w:rPr>
          <w:rFonts w:ascii="仿宋_GB2312" w:hAnsi="仿宋"/>
          <w:sz w:val="30"/>
          <w:szCs w:val="30"/>
        </w:rPr>
        <w:fldChar w:fldCharType="begin"/>
      </w:r>
      <w:r>
        <w:rPr>
          <w:rFonts w:ascii="仿宋_GB2312" w:hAnsi="仿宋"/>
          <w:sz w:val="30"/>
          <w:szCs w:val="30"/>
        </w:rPr>
        <w:instrText xml:space="preserve"> HYPERLINK "https://menhu.pt.ouchn.cn" </w:instrText>
      </w:r>
      <w:r>
        <w:rPr>
          <w:rFonts w:ascii="仿宋_GB2312" w:hAnsi="仿宋"/>
          <w:sz w:val="30"/>
          <w:szCs w:val="30"/>
        </w:rPr>
        <w:fldChar w:fldCharType="separate"/>
      </w:r>
      <w:r>
        <w:rPr>
          <w:rStyle w:val="11"/>
          <w:rFonts w:ascii="仿宋_GB2312" w:hAnsi="仿宋"/>
          <w:sz w:val="30"/>
          <w:szCs w:val="30"/>
        </w:rPr>
        <w:t>https://menhu.pt.ouchn.cn</w:t>
      </w:r>
      <w:r>
        <w:rPr>
          <w:rFonts w:ascii="仿宋_GB2312" w:hAnsi="仿宋"/>
          <w:sz w:val="30"/>
          <w:szCs w:val="30"/>
        </w:rPr>
        <w:fldChar w:fldCharType="end"/>
      </w:r>
      <w:r>
        <w:rPr>
          <w:rFonts w:hint="eastAsia" w:ascii="仿宋_GB2312" w:eastAsia="仿宋_GB2312"/>
          <w:sz w:val="30"/>
          <w:szCs w:val="30"/>
        </w:rPr>
        <w:t>。该平台</w:t>
      </w:r>
      <w:r>
        <w:rPr>
          <w:rFonts w:hint="eastAsia" w:ascii="仿宋_GB2312" w:hAnsi="仿宋" w:eastAsia="仿宋_GB2312"/>
          <w:sz w:val="30"/>
          <w:szCs w:val="30"/>
        </w:rPr>
        <w:t>试卷号为5位数字，为保持与我校开课表、上开学习平台及S</w:t>
      </w:r>
      <w:r>
        <w:rPr>
          <w:rFonts w:ascii="仿宋_GB2312" w:hAnsi="仿宋" w:eastAsia="仿宋_GB2312"/>
          <w:sz w:val="30"/>
          <w:szCs w:val="30"/>
        </w:rPr>
        <w:t>OU</w:t>
      </w:r>
      <w:r>
        <w:rPr>
          <w:rFonts w:hint="eastAsia" w:ascii="仿宋_GB2312" w:hAnsi="仿宋" w:eastAsia="仿宋_GB2312"/>
          <w:sz w:val="30"/>
          <w:szCs w:val="30"/>
        </w:rPr>
        <w:t>教务系统等数据对接的一致性，我校以上系统仍保持为4位数字，即国开试卷号的后4位。</w:t>
      </w:r>
    </w:p>
    <w:p w14:paraId="2C6AE04B">
      <w:pPr>
        <w:spacing w:line="560" w:lineRule="exact"/>
        <w:ind w:firstLine="638" w:firstLineChars="200"/>
        <w:rPr>
          <w:rFonts w:ascii="仿宋_GB2312" w:hAnsi="仿宋" w:eastAsia="仿宋_GB2312"/>
          <w:sz w:val="30"/>
          <w:szCs w:val="30"/>
        </w:rPr>
      </w:pPr>
      <w:r>
        <w:rPr>
          <w:rFonts w:hint="eastAsia" w:ascii="仿宋_GB2312" w:hAnsi="仿宋" w:eastAsia="仿宋_GB2312"/>
          <w:sz w:val="30"/>
          <w:szCs w:val="30"/>
        </w:rPr>
        <w:t>请注意在“一平台”报考时的试卷号变化，</w:t>
      </w:r>
      <w:r>
        <w:rPr>
          <w:rFonts w:hint="eastAsia" w:ascii="仿宋_GB2312" w:hAnsi="仿宋" w:eastAsia="仿宋_GB2312"/>
          <w:bCs/>
          <w:sz w:val="30"/>
          <w:szCs w:val="30"/>
        </w:rPr>
        <w:t>省校自开课试卷号在原4位数字前自动添加5，国开统设课程在原4位前自动添加1（个别课程为2），具体以“一平台”</w:t>
      </w:r>
      <w:r>
        <w:rPr>
          <w:rFonts w:hint="eastAsia" w:ascii="仿宋_GB2312" w:hAnsi="仿宋" w:eastAsia="仿宋_GB2312"/>
          <w:sz w:val="30"/>
          <w:szCs w:val="30"/>
        </w:rPr>
        <w:t>中显示试卷号为准。</w:t>
      </w:r>
    </w:p>
    <w:p w14:paraId="01B6FE53">
      <w:pPr>
        <w:spacing w:line="560" w:lineRule="exact"/>
        <w:ind w:firstLine="638" w:firstLineChars="200"/>
        <w:rPr>
          <w:rFonts w:ascii="楷体_GB2312" w:hAnsi="仿宋" w:eastAsia="楷体_GB2312"/>
          <w:b/>
          <w:bCs/>
          <w:sz w:val="30"/>
          <w:szCs w:val="30"/>
        </w:rPr>
      </w:pPr>
      <w:r>
        <w:rPr>
          <w:rFonts w:hint="eastAsia" w:ascii="楷体_GB2312" w:hAnsi="仿宋" w:eastAsia="楷体_GB2312"/>
          <w:b/>
          <w:bCs/>
          <w:sz w:val="30"/>
          <w:szCs w:val="30"/>
        </w:rPr>
        <w:t>(二)关于国开“形势与政策”报考说明</w:t>
      </w:r>
    </w:p>
    <w:p w14:paraId="0676BECD">
      <w:pPr>
        <w:spacing w:line="560" w:lineRule="exact"/>
        <w:ind w:firstLine="638" w:firstLineChars="200"/>
        <w:rPr>
          <w:rFonts w:ascii="楷体_GB2312" w:hAnsi="仿宋" w:eastAsia="楷体_GB2312"/>
          <w:b/>
          <w:bCs/>
          <w:sz w:val="30"/>
          <w:szCs w:val="30"/>
        </w:rPr>
      </w:pPr>
      <w:r>
        <w:rPr>
          <w:rFonts w:hint="eastAsia" w:ascii="仿宋_GB2312" w:hAnsi="仿宋" w:eastAsia="仿宋_GB2312"/>
          <w:sz w:val="30"/>
          <w:szCs w:val="30"/>
        </w:rPr>
        <w:t>2020年秋季学期至2022年春季学期注册入学的学生，要求学满4个学期且每学期成绩必须达到60分及以上，分部将4次合格考试的平均成绩作为该门课程的最终有效成绩。2022年秋季学期及以后注册入学的学生，要求学满5个学期且每学期成绩必须达到60分及以上，分部将5次合格考试的平均成绩作为该门课程的最终有效成绩。该课程形考比例为100%，无终考，具体每学期教学要求及考核方案以学院责任教师及教学部门相关通知文件为准。</w:t>
      </w:r>
    </w:p>
    <w:p w14:paraId="24FB7214">
      <w:pPr>
        <w:spacing w:line="560" w:lineRule="exact"/>
        <w:ind w:firstLine="638" w:firstLineChars="200"/>
        <w:rPr>
          <w:rFonts w:ascii="仿宋_GB2312" w:hAnsi="仿宋" w:eastAsia="仿宋_GB2312"/>
          <w:sz w:val="30"/>
          <w:szCs w:val="30"/>
        </w:rPr>
      </w:pPr>
      <w:r>
        <w:rPr>
          <w:rFonts w:hint="eastAsia" w:ascii="仿宋_GB2312" w:hAnsi="仿宋" w:eastAsia="仿宋_GB2312"/>
          <w:sz w:val="30"/>
          <w:szCs w:val="30"/>
        </w:rPr>
        <w:t>根据以上国开总部要求，2020年秋季学期至2022年春季学期注册入学的学生建议在</w:t>
      </w:r>
      <w:bookmarkStart w:id="1" w:name="_GoBack"/>
      <w:bookmarkEnd w:id="1"/>
      <w:r>
        <w:rPr>
          <w:rFonts w:hint="eastAsia" w:ascii="仿宋_GB2312" w:hAnsi="仿宋" w:eastAsia="仿宋_GB2312"/>
          <w:sz w:val="30"/>
          <w:szCs w:val="30"/>
        </w:rPr>
        <w:t>第4学期或以后学期报考该课程；2022年秋季学期入学的学生建议在第5学期或以后学期报考该课程，最终课程成绩记录在报考当学期批次中。</w:t>
      </w:r>
      <w:r>
        <w:rPr>
          <w:rFonts w:hint="eastAsia" w:ascii="仿宋_GB2312" w:hAnsi="仿宋" w:eastAsia="仿宋_GB2312"/>
          <w:b/>
          <w:bCs/>
          <w:sz w:val="30"/>
          <w:szCs w:val="30"/>
        </w:rPr>
        <w:t>如学生未学满指定学期但提前报考，则在当次报考期次中学生该课程总成绩将记录为不合格</w:t>
      </w:r>
      <w:r>
        <w:rPr>
          <w:rFonts w:hint="eastAsia" w:ascii="仿宋_GB2312" w:hAnsi="仿宋" w:eastAsia="仿宋_GB2312"/>
          <w:sz w:val="30"/>
          <w:szCs w:val="30"/>
        </w:rPr>
        <w:t>。例如，2022秋入学学生在2024秋学期前报考，因未满5次成绩，则报考后该课程的总成绩将记录为不合格。请注意提醒相关学生，前几学期虽不报考，但仍须在“一平台”完成每学期形考考核任务。各学院、分校留存学生每学期成绩记录以备核查。</w:t>
      </w:r>
    </w:p>
    <w:p w14:paraId="69F18D66">
      <w:pPr>
        <w:spacing w:line="560" w:lineRule="exact"/>
        <w:ind w:firstLine="638" w:firstLineChars="200"/>
        <w:rPr>
          <w:rFonts w:ascii="楷体_GB2312" w:hAnsi="仿宋" w:eastAsia="楷体_GB2312"/>
          <w:b/>
          <w:bCs/>
          <w:sz w:val="30"/>
          <w:szCs w:val="30"/>
        </w:rPr>
      </w:pPr>
      <w:r>
        <w:rPr>
          <w:rFonts w:hint="eastAsia" w:ascii="楷体_GB2312" w:hAnsi="仿宋" w:eastAsia="楷体_GB2312"/>
          <w:b/>
          <w:bCs/>
          <w:sz w:val="30"/>
          <w:szCs w:val="30"/>
        </w:rPr>
        <w:t>(三)关于考试方式变更后的报考试卷号</w:t>
      </w:r>
    </w:p>
    <w:p w14:paraId="66DF08BC">
      <w:pPr>
        <w:spacing w:line="560" w:lineRule="exact"/>
        <w:ind w:firstLine="638" w:firstLineChars="200"/>
        <w:rPr>
          <w:rFonts w:hint="eastAsia" w:ascii="仿宋_GB2312" w:hAnsi="仿宋" w:eastAsia="仿宋_GB2312"/>
          <w:sz w:val="30"/>
          <w:szCs w:val="30"/>
        </w:rPr>
      </w:pPr>
      <w:r>
        <w:rPr>
          <w:rFonts w:hint="eastAsia" w:ascii="仿宋_GB2312" w:hAnsi="仿宋" w:eastAsia="仿宋_GB2312"/>
          <w:sz w:val="30"/>
          <w:szCs w:val="30"/>
        </w:rPr>
        <w:t>1.变更为网络考试的课程：2022秋学期起，“管理英语4”“人文英语4”“管理英语3”“人文英语3”终结性考试均更改为网络考核，其中“管理英语4”“人文英语4”的试卷号分别由11389改为10863、11390改为10862。“管理英语3”“人文英语3”试卷号仍为11378、11379不变。2023秋学期起，“高级财务会计”终结性考试由纸质更改为网络考核，试卷号从11039变更为11834</w:t>
      </w:r>
      <w:r>
        <w:rPr>
          <w:rFonts w:hint="eastAsia" w:ascii="仿宋_GB2312" w:hAnsi="仿宋" w:eastAsia="仿宋_GB2312"/>
          <w:sz w:val="30"/>
          <w:szCs w:val="30"/>
          <w:lang w:eastAsia="zh-CN"/>
        </w:rPr>
        <w:t>。</w:t>
      </w:r>
      <w:r>
        <w:rPr>
          <w:rFonts w:hint="eastAsia" w:ascii="仿宋_GB2312" w:hAnsi="仿宋" w:eastAsia="仿宋_GB2312"/>
          <w:sz w:val="30"/>
          <w:szCs w:val="30"/>
        </w:rPr>
        <w:t>2023秋学期起，“社会调查方法”终结性考试由纸质更改为网络考核，试卷号不变，仍为11315。2024春学期，“会计信息系统（本）”、“金融基础”终结性考试均更改为网络考核，“会计信息系统（本）”试卷号由11621改为11662，“金融基础”试卷号由23950改为24216。“经济法”终结性考试均更改为网络考核，试卷号由11575改为11680。</w:t>
      </w:r>
      <w:r>
        <w:rPr>
          <w:rFonts w:hint="eastAsia" w:ascii="仿宋_GB2312" w:hAnsi="仿宋" w:eastAsia="仿宋_GB2312"/>
          <w:sz w:val="30"/>
          <w:szCs w:val="30"/>
          <w:lang w:val="en-US" w:eastAsia="zh-CN"/>
        </w:rPr>
        <w:t>2024秋学期，“会计实务专题”终结性考试更改为网络考核，试卷号不变，仍为11620。“现代管理原理”终结性考试笔试取消，更改为网络考核，试卷号由11288变更为 11896。</w:t>
      </w:r>
    </w:p>
    <w:p w14:paraId="0CB2E298">
      <w:pPr>
        <w:spacing w:line="560" w:lineRule="exact"/>
        <w:ind w:firstLine="638" w:firstLineChars="200"/>
        <w:rPr>
          <w:rFonts w:hint="eastAsia" w:ascii="仿宋_GB2312" w:hAnsi="仿宋" w:eastAsia="仿宋_GB2312"/>
          <w:sz w:val="30"/>
          <w:szCs w:val="30"/>
        </w:rPr>
      </w:pPr>
      <w:r>
        <w:rPr>
          <w:rFonts w:hint="eastAsia" w:ascii="仿宋_GB2312" w:hAnsi="仿宋" w:eastAsia="仿宋_GB2312"/>
          <w:sz w:val="30"/>
          <w:szCs w:val="30"/>
        </w:rPr>
        <w:t>2.变更为纸质考试的课程：“知识产权法”、“法律文书”2022年春季学期起终考由网络考试改为笔试，试卷号分别为11067、11073。</w:t>
      </w:r>
      <w:r>
        <w:rPr>
          <w:rFonts w:hint="eastAsia" w:ascii="仿宋_GB2312" w:hAnsi="仿宋" w:eastAsia="仿宋_GB2312"/>
          <w:sz w:val="30"/>
          <w:szCs w:val="30"/>
          <w:lang w:val="en-US" w:eastAsia="zh-CN"/>
        </w:rPr>
        <w:t>“劳动与社会保障法”2024年秋季学期起终考笔试试卷号由11021改为23617。</w:t>
      </w:r>
    </w:p>
    <w:p w14:paraId="005F01BE">
      <w:pPr>
        <w:spacing w:line="560" w:lineRule="exact"/>
        <w:ind w:firstLine="638" w:firstLineChars="200"/>
        <w:rPr>
          <w:rFonts w:hint="eastAsia" w:ascii="仿宋_GB2312" w:hAnsi="仿宋" w:eastAsia="仿宋_GB2312"/>
          <w:sz w:val="30"/>
          <w:szCs w:val="30"/>
        </w:rPr>
      </w:pPr>
      <w:r>
        <w:rPr>
          <w:rFonts w:hint="eastAsia" w:ascii="仿宋_GB2312" w:hAnsi="仿宋" w:eastAsia="仿宋_GB2312"/>
          <w:sz w:val="30"/>
          <w:szCs w:val="30"/>
        </w:rPr>
        <w:t>3.变更为开放性考试的课程：2023春学期起，“学前教育科研方法”由笔试改为开放性考试，在基于“一网”教学平台上完成，试卷号仍为11349不变。</w:t>
      </w:r>
    </w:p>
    <w:p w14:paraId="7C72AA3D">
      <w:pPr>
        <w:spacing w:line="560" w:lineRule="exact"/>
        <w:ind w:firstLine="638" w:firstLineChars="200"/>
        <w:rPr>
          <w:rFonts w:ascii="仿宋_GB2312" w:hAnsi="仿宋" w:eastAsia="仿宋_GB2312"/>
          <w:sz w:val="30"/>
          <w:szCs w:val="30"/>
        </w:rPr>
      </w:pPr>
      <w:r>
        <w:rPr>
          <w:rFonts w:hint="eastAsia" w:ascii="仿宋_GB2312" w:hAnsi="仿宋" w:eastAsia="仿宋_GB2312"/>
          <w:sz w:val="30"/>
          <w:szCs w:val="30"/>
          <w:lang w:val="en-US" w:eastAsia="zh-CN"/>
        </w:rPr>
        <w:t>4</w:t>
      </w:r>
      <w:r>
        <w:rPr>
          <w:rFonts w:hint="eastAsia" w:ascii="仿宋_GB2312" w:hAnsi="仿宋" w:eastAsia="仿宋_GB2312"/>
          <w:sz w:val="30"/>
          <w:szCs w:val="30"/>
        </w:rPr>
        <w:t>.特殊AB卷课程：2023春学期起,“经济学（本）”因主管学院申请变更考试方式，故该课程试卷号启用AB卷。2023春学期之后的首修学生采用试卷号11807，考试方式为网络考核；续修生仍可报考试卷号11026，考试方式为纸质考试。</w:t>
      </w:r>
    </w:p>
    <w:p w14:paraId="246A6E38">
      <w:pPr>
        <w:spacing w:line="560" w:lineRule="exact"/>
        <w:ind w:firstLine="638" w:firstLineChars="200"/>
        <w:rPr>
          <w:rFonts w:ascii="仿宋_GB2312" w:hAnsi="仿宋" w:eastAsia="仿宋_GB2312"/>
          <w:sz w:val="30"/>
          <w:szCs w:val="30"/>
        </w:rPr>
      </w:pPr>
      <w:r>
        <w:rPr>
          <w:rFonts w:hint="eastAsia" w:ascii="仿宋_GB2312" w:hAnsi="仿宋" w:eastAsia="仿宋_GB2312"/>
          <w:sz w:val="30"/>
          <w:szCs w:val="30"/>
        </w:rPr>
        <w:t>以上课程请注意选择正确试卷号，如选错试卷号将造成形考成绩有误或学生无法考试。</w:t>
      </w:r>
    </w:p>
    <w:p w14:paraId="718B394A">
      <w:pPr>
        <w:spacing w:line="560" w:lineRule="exact"/>
        <w:ind w:firstLine="638" w:firstLineChars="200"/>
        <w:rPr>
          <w:rFonts w:ascii="楷体_GB2312" w:hAnsi="仿宋" w:eastAsia="楷体_GB2312"/>
          <w:b/>
          <w:bCs/>
          <w:sz w:val="30"/>
          <w:szCs w:val="30"/>
        </w:rPr>
      </w:pPr>
      <w:r>
        <w:rPr>
          <w:rFonts w:hint="eastAsia" w:ascii="楷体_GB2312" w:hAnsi="仿宋" w:eastAsia="楷体_GB2312"/>
          <w:b/>
          <w:bCs/>
          <w:sz w:val="30"/>
          <w:szCs w:val="30"/>
        </w:rPr>
        <w:t>(四)报考信息核对与确认</w:t>
      </w:r>
    </w:p>
    <w:p w14:paraId="00B76B27">
      <w:pPr>
        <w:spacing w:line="560" w:lineRule="exact"/>
        <w:ind w:firstLine="638" w:firstLineChars="200"/>
        <w:rPr>
          <w:rFonts w:ascii="仿宋_GB2312" w:eastAsia="仿宋_GB2312"/>
          <w:sz w:val="30"/>
          <w:szCs w:val="30"/>
        </w:rPr>
      </w:pPr>
      <w:bookmarkStart w:id="0" w:name="_Hlk118185639"/>
      <w:r>
        <w:rPr>
          <w:rFonts w:hint="eastAsia" w:ascii="仿宋_GB2312" w:eastAsia="仿宋_GB2312"/>
          <w:sz w:val="30"/>
          <w:szCs w:val="30"/>
        </w:rPr>
        <w:t>“一平台”</w:t>
      </w:r>
      <w:bookmarkEnd w:id="0"/>
      <w:r>
        <w:rPr>
          <w:rFonts w:hint="eastAsia" w:ascii="仿宋_GB2312" w:eastAsia="仿宋_GB2312"/>
          <w:sz w:val="30"/>
          <w:szCs w:val="30"/>
        </w:rPr>
        <w:t>报考操作基本流程及学习中心与考点对应表可参考本通知附件。</w:t>
      </w:r>
    </w:p>
    <w:p w14:paraId="65FA32CA">
      <w:pPr>
        <w:spacing w:line="560" w:lineRule="exact"/>
        <w:ind w:firstLine="638" w:firstLineChars="200"/>
        <w:rPr>
          <w:rFonts w:ascii="仿宋_GB2312" w:eastAsia="仿宋_GB2312"/>
          <w:sz w:val="30"/>
          <w:szCs w:val="30"/>
        </w:rPr>
      </w:pPr>
      <w:r>
        <w:rPr>
          <w:rFonts w:ascii="仿宋_GB2312" w:eastAsia="仿宋_GB2312"/>
          <w:sz w:val="30"/>
          <w:szCs w:val="30"/>
        </w:rPr>
        <w:t>1.</w:t>
      </w:r>
      <w:r>
        <w:rPr>
          <w:rFonts w:hint="eastAsia" w:ascii="仿宋_GB2312" w:eastAsia="仿宋_GB2312"/>
          <w:sz w:val="30"/>
          <w:szCs w:val="30"/>
        </w:rPr>
        <w:t>班级考点对应关系。</w:t>
      </w:r>
      <w:r>
        <w:rPr>
          <w:rFonts w:hint="eastAsia" w:ascii="仿宋_GB2312" w:eastAsia="仿宋_GB2312"/>
          <w:b/>
          <w:sz w:val="30"/>
          <w:szCs w:val="30"/>
        </w:rPr>
        <w:t>报考前须完成管理班级对应考点</w:t>
      </w:r>
      <w:r>
        <w:rPr>
          <w:rFonts w:hint="eastAsia" w:ascii="仿宋_GB2312" w:eastAsia="仿宋_GB2312"/>
          <w:sz w:val="30"/>
          <w:szCs w:val="30"/>
        </w:rPr>
        <w:t>，考点对应错将导致考生无法考试。报考前请务必检查“管理班对应考点”，班级考点如有调整，分校必须在报考前与考试管理科联系确认。</w:t>
      </w:r>
      <w:r>
        <w:rPr>
          <w:rFonts w:hint="eastAsia" w:ascii="仿宋_GB2312" w:eastAsia="仿宋_GB2312"/>
          <w:b/>
          <w:sz w:val="30"/>
          <w:szCs w:val="30"/>
        </w:rPr>
        <w:t>因本学期国开个别考点所辖学习中心有所变化，请在班级考点对应及后期考场编排时务必关注</w:t>
      </w:r>
      <w:r>
        <w:rPr>
          <w:rFonts w:hint="eastAsia" w:ascii="仿宋_GB2312" w:eastAsia="仿宋_GB2312"/>
          <w:sz w:val="30"/>
          <w:szCs w:val="30"/>
        </w:rPr>
        <w:t>。</w:t>
      </w:r>
    </w:p>
    <w:p w14:paraId="41880062">
      <w:pPr>
        <w:spacing w:line="560" w:lineRule="exact"/>
        <w:ind w:firstLine="638" w:firstLineChars="200"/>
        <w:rPr>
          <w:rFonts w:ascii="仿宋_GB2312" w:eastAsia="仿宋_GB2312"/>
          <w:bCs/>
          <w:sz w:val="30"/>
          <w:szCs w:val="30"/>
        </w:rPr>
      </w:pPr>
      <w:r>
        <w:rPr>
          <w:rFonts w:hint="eastAsia" w:ascii="仿宋_GB2312" w:eastAsia="仿宋_GB2312"/>
          <w:sz w:val="30"/>
          <w:szCs w:val="30"/>
        </w:rPr>
        <w:t>2</w:t>
      </w:r>
      <w:r>
        <w:rPr>
          <w:rFonts w:ascii="仿宋_GB2312" w:eastAsia="仿宋_GB2312"/>
          <w:sz w:val="30"/>
          <w:szCs w:val="30"/>
        </w:rPr>
        <w:t>.</w:t>
      </w:r>
      <w:r>
        <w:rPr>
          <w:rFonts w:hint="eastAsia" w:ascii="仿宋_GB2312" w:eastAsia="仿宋_GB2312"/>
          <w:sz w:val="30"/>
          <w:szCs w:val="30"/>
        </w:rPr>
        <w:t>开考科目试卷号。新平台的报考功能全部在分校所在的学习中心层级操作。请务必选择正确的课程及试卷号，如报错课程或试卷号，系统无法修改更正。各学院、分校对学生</w:t>
      </w:r>
      <w:r>
        <w:rPr>
          <w:rFonts w:hint="eastAsia" w:ascii="仿宋_GB2312" w:eastAsia="仿宋_GB2312"/>
          <w:bCs/>
          <w:sz w:val="30"/>
          <w:szCs w:val="30"/>
        </w:rPr>
        <w:t>报考课程校对时，既要核对课程名称，更要核对试卷号。</w:t>
      </w:r>
      <w:r>
        <w:rPr>
          <w:rFonts w:hint="eastAsia" w:ascii="仿宋_GB2312" w:eastAsia="仿宋_GB2312"/>
          <w:sz w:val="30"/>
          <w:szCs w:val="30"/>
        </w:rPr>
        <w:t>各学院、分校报考后请导出所有学生的报考数据，核对所报考的试卷号（后4位试卷号）是否在本学期开考科目表中。</w:t>
      </w:r>
      <w:r>
        <w:rPr>
          <w:rFonts w:hint="eastAsia" w:ascii="仿宋_GB2312" w:eastAsia="仿宋_GB2312"/>
          <w:b/>
          <w:bCs/>
          <w:sz w:val="30"/>
          <w:szCs w:val="30"/>
        </w:rPr>
        <w:t>如报考的试卷号不在开考科目表中,该课程成绩将以“缺考”记录，请务必仔细核对</w:t>
      </w:r>
      <w:r>
        <w:rPr>
          <w:rFonts w:hint="eastAsia" w:ascii="仿宋_GB2312" w:eastAsia="仿宋_GB2312"/>
          <w:bCs/>
          <w:sz w:val="30"/>
          <w:szCs w:val="30"/>
        </w:rPr>
        <w:t>。</w:t>
      </w:r>
    </w:p>
    <w:p w14:paraId="095A4B39">
      <w:pPr>
        <w:spacing w:line="560" w:lineRule="exact"/>
        <w:ind w:firstLine="638" w:firstLineChars="200"/>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w:t>
      </w:r>
      <w:r>
        <w:rPr>
          <w:rFonts w:hint="eastAsia" w:ascii="仿宋_GB2312" w:eastAsia="仿宋_GB2312"/>
          <w:sz w:val="30"/>
          <w:szCs w:val="30"/>
        </w:rPr>
        <w:t>关于学籍异动。报考确认后至本次考试成绩发布前请勿进行学籍异动，以免影响报考相关统计，考场编排、考试通知单、试卷订单等数据都将</w:t>
      </w:r>
      <w:r>
        <w:rPr>
          <w:rFonts w:ascii="仿宋_GB2312" w:eastAsia="仿宋_GB2312"/>
          <w:sz w:val="30"/>
          <w:szCs w:val="30"/>
        </w:rPr>
        <w:t>引发</w:t>
      </w:r>
      <w:r>
        <w:rPr>
          <w:rFonts w:hint="eastAsia" w:ascii="仿宋_GB2312" w:eastAsia="仿宋_GB2312"/>
          <w:sz w:val="30"/>
          <w:szCs w:val="30"/>
        </w:rPr>
        <w:t>异常，请务必慎重操作。</w:t>
      </w:r>
    </w:p>
    <w:p w14:paraId="0104A1BB">
      <w:pPr>
        <w:spacing w:line="560" w:lineRule="exact"/>
        <w:ind w:firstLine="638" w:firstLineChars="200"/>
        <w:rPr>
          <w:rFonts w:ascii="仿宋_GB2312" w:eastAsia="仿宋_GB2312"/>
          <w:sz w:val="30"/>
          <w:szCs w:val="30"/>
        </w:rPr>
      </w:pPr>
      <w:r>
        <w:rPr>
          <w:rFonts w:hint="eastAsia" w:ascii="仿宋_GB2312" w:eastAsia="仿宋_GB2312"/>
          <w:sz w:val="30"/>
          <w:szCs w:val="30"/>
        </w:rPr>
        <w:t>4</w:t>
      </w:r>
      <w:r>
        <w:rPr>
          <w:rFonts w:ascii="仿宋_GB2312" w:eastAsia="仿宋_GB2312"/>
          <w:sz w:val="30"/>
          <w:szCs w:val="30"/>
        </w:rPr>
        <w:t>.</w:t>
      </w:r>
      <w:r>
        <w:rPr>
          <w:rFonts w:hint="eastAsia" w:ascii="仿宋_GB2312" w:eastAsia="仿宋_GB2312"/>
          <w:sz w:val="30"/>
          <w:szCs w:val="30"/>
        </w:rPr>
        <w:t>报考确认。报名后请分校打印报名校对表并仔细校对，务必在</w:t>
      </w:r>
      <w:r>
        <w:rPr>
          <w:rFonts w:hint="eastAsia" w:ascii="仿宋_GB2312" w:eastAsia="仿宋_GB2312"/>
          <w:b/>
          <w:sz w:val="30"/>
          <w:szCs w:val="30"/>
        </w:rPr>
        <w:t>报考确认</w:t>
      </w:r>
      <w:r>
        <w:rPr>
          <w:rFonts w:hint="eastAsia" w:ascii="仿宋_GB2312" w:eastAsia="仿宋_GB2312"/>
          <w:sz w:val="30"/>
          <w:szCs w:val="30"/>
        </w:rPr>
        <w:t>截止日期之前进行“确认”操作。</w:t>
      </w:r>
    </w:p>
    <w:p w14:paraId="006D4240">
      <w:pPr>
        <w:spacing w:line="560" w:lineRule="exact"/>
        <w:ind w:firstLine="638" w:firstLineChars="200"/>
        <w:rPr>
          <w:rFonts w:ascii="黑体" w:hAnsi="黑体" w:eastAsia="黑体"/>
          <w:sz w:val="30"/>
          <w:szCs w:val="30"/>
        </w:rPr>
      </w:pPr>
      <w:r>
        <w:rPr>
          <w:rFonts w:hint="eastAsia" w:ascii="黑体" w:hAnsi="黑体" w:eastAsia="黑体"/>
          <w:sz w:val="30"/>
          <w:szCs w:val="30"/>
        </w:rPr>
        <w:t>三、关于国开基于网络的课程报考</w:t>
      </w:r>
    </w:p>
    <w:p w14:paraId="3F91944C">
      <w:pPr>
        <w:spacing w:line="560" w:lineRule="exact"/>
        <w:ind w:firstLine="525"/>
        <w:rPr>
          <w:rFonts w:ascii="仿宋_GB2312" w:eastAsia="仿宋_GB2312"/>
          <w:sz w:val="30"/>
          <w:szCs w:val="30"/>
        </w:rPr>
      </w:pPr>
      <w:r>
        <w:rPr>
          <w:rFonts w:hint="eastAsia" w:ascii="仿宋_GB2312" w:eastAsia="仿宋_GB2312"/>
          <w:sz w:val="30"/>
          <w:szCs w:val="30"/>
        </w:rPr>
        <w:t>分校请关注“关于202</w:t>
      </w:r>
      <w:r>
        <w:rPr>
          <w:rFonts w:hint="eastAsia" w:ascii="仿宋_GB2312" w:eastAsia="仿宋_GB2312"/>
          <w:sz w:val="30"/>
          <w:szCs w:val="30"/>
          <w:lang w:val="en-US" w:eastAsia="zh-CN"/>
        </w:rPr>
        <w:t>4</w:t>
      </w:r>
      <w:r>
        <w:rPr>
          <w:rFonts w:hint="eastAsia" w:ascii="仿宋_GB2312" w:eastAsia="仿宋_GB2312"/>
          <w:sz w:val="30"/>
          <w:szCs w:val="30"/>
        </w:rPr>
        <w:t>—202</w:t>
      </w:r>
      <w:r>
        <w:rPr>
          <w:rFonts w:hint="eastAsia" w:ascii="仿宋_GB2312" w:eastAsia="仿宋_GB2312"/>
          <w:sz w:val="30"/>
          <w:szCs w:val="30"/>
          <w:lang w:val="en-US" w:eastAsia="zh-CN"/>
        </w:rPr>
        <w:t>5</w:t>
      </w:r>
      <w:r>
        <w:rPr>
          <w:rFonts w:hint="eastAsia" w:ascii="仿宋_GB2312" w:eastAsia="仿宋_GB2312"/>
          <w:sz w:val="30"/>
          <w:szCs w:val="30"/>
        </w:rPr>
        <w:t>学年第</w:t>
      </w:r>
      <w:r>
        <w:rPr>
          <w:rFonts w:hint="eastAsia" w:ascii="仿宋_GB2312" w:eastAsia="仿宋_GB2312"/>
          <w:sz w:val="30"/>
          <w:szCs w:val="30"/>
          <w:lang w:val="en-US" w:eastAsia="zh-CN"/>
        </w:rPr>
        <w:t>一</w:t>
      </w:r>
      <w:r>
        <w:rPr>
          <w:rFonts w:hint="eastAsia" w:ascii="仿宋_GB2312" w:eastAsia="仿宋_GB2312"/>
          <w:sz w:val="30"/>
          <w:szCs w:val="30"/>
        </w:rPr>
        <w:t>学期开展国家开放大学本科基于网络的课程考核工作的通知”（沪开大教〔2024〕</w:t>
      </w:r>
      <w:r>
        <w:rPr>
          <w:rFonts w:hint="eastAsia" w:ascii="仿宋_GB2312" w:eastAsia="仿宋_GB2312"/>
          <w:sz w:val="30"/>
          <w:szCs w:val="30"/>
          <w:lang w:val="en-US" w:eastAsia="zh-CN"/>
        </w:rPr>
        <w:t>56</w:t>
      </w:r>
      <w:r>
        <w:rPr>
          <w:rFonts w:hint="eastAsia" w:ascii="仿宋_GB2312" w:eastAsia="仿宋_GB2312"/>
          <w:sz w:val="30"/>
          <w:szCs w:val="30"/>
        </w:rPr>
        <w:t>号）中各课程说明，国开教务系统中接收到的国开试卷号可能存在多个，请在设置试卷号环节根据该通知中内容选择正确的开考试卷号（报考课程的试卷号后4位须与开考科目表中一致）。在</w:t>
      </w:r>
      <w:r>
        <w:rPr>
          <w:rFonts w:ascii="仿宋_GB2312" w:eastAsia="仿宋_GB2312"/>
          <w:sz w:val="30"/>
          <w:szCs w:val="30"/>
        </w:rPr>
        <w:t>报考确认前</w:t>
      </w:r>
      <w:r>
        <w:rPr>
          <w:rFonts w:hint="eastAsia" w:ascii="仿宋_GB2312" w:eastAsia="仿宋_GB2312"/>
          <w:sz w:val="30"/>
          <w:szCs w:val="30"/>
        </w:rPr>
        <w:t>，</w:t>
      </w:r>
      <w:r>
        <w:rPr>
          <w:rFonts w:ascii="仿宋_GB2312" w:eastAsia="仿宋_GB2312"/>
          <w:sz w:val="30"/>
          <w:szCs w:val="30"/>
        </w:rPr>
        <w:t>务必</w:t>
      </w:r>
      <w:r>
        <w:rPr>
          <w:rFonts w:hint="eastAsia" w:ascii="仿宋_GB2312" w:eastAsia="仿宋_GB2312"/>
          <w:sz w:val="30"/>
          <w:szCs w:val="30"/>
        </w:rPr>
        <w:t>根据</w:t>
      </w:r>
      <w:r>
        <w:rPr>
          <w:rFonts w:ascii="仿宋_GB2312" w:eastAsia="仿宋_GB2312"/>
          <w:sz w:val="30"/>
          <w:szCs w:val="30"/>
        </w:rPr>
        <w:t>该通知中要求</w:t>
      </w:r>
      <w:r>
        <w:rPr>
          <w:rFonts w:hint="eastAsia" w:ascii="仿宋_GB2312" w:eastAsia="仿宋_GB2312"/>
          <w:sz w:val="30"/>
          <w:szCs w:val="30"/>
        </w:rPr>
        <w:t>选择</w:t>
      </w:r>
      <w:r>
        <w:rPr>
          <w:rFonts w:ascii="仿宋_GB2312" w:eastAsia="仿宋_GB2312"/>
          <w:sz w:val="30"/>
          <w:szCs w:val="30"/>
        </w:rPr>
        <w:t>正确</w:t>
      </w:r>
      <w:r>
        <w:rPr>
          <w:rFonts w:hint="eastAsia" w:ascii="仿宋_GB2312" w:eastAsia="仿宋_GB2312"/>
          <w:sz w:val="30"/>
          <w:szCs w:val="30"/>
        </w:rPr>
        <w:t>A</w:t>
      </w:r>
      <w:r>
        <w:rPr>
          <w:rFonts w:ascii="仿宋_GB2312" w:eastAsia="仿宋_GB2312"/>
          <w:sz w:val="30"/>
          <w:szCs w:val="30"/>
        </w:rPr>
        <w:t>B试卷号。</w:t>
      </w:r>
    </w:p>
    <w:p w14:paraId="7EA059C2">
      <w:pPr>
        <w:spacing w:line="560" w:lineRule="exact"/>
        <w:ind w:firstLine="638" w:firstLineChars="200"/>
        <w:rPr>
          <w:rFonts w:ascii="黑体" w:hAnsi="黑体" w:eastAsia="黑体"/>
          <w:sz w:val="30"/>
          <w:szCs w:val="30"/>
        </w:rPr>
      </w:pPr>
      <w:r>
        <w:rPr>
          <w:rFonts w:hint="eastAsia" w:ascii="黑体" w:hAnsi="黑体" w:eastAsia="黑体"/>
          <w:sz w:val="30"/>
          <w:szCs w:val="30"/>
        </w:rPr>
        <w:t>四</w:t>
      </w:r>
      <w:r>
        <w:rPr>
          <w:rFonts w:ascii="黑体" w:hAnsi="黑体" w:eastAsia="黑体"/>
          <w:sz w:val="30"/>
          <w:szCs w:val="30"/>
        </w:rPr>
        <w:t>、关于开考科目表</w:t>
      </w:r>
    </w:p>
    <w:p w14:paraId="4D2B119E">
      <w:pPr>
        <w:spacing w:line="560" w:lineRule="exact"/>
        <w:ind w:firstLine="525"/>
        <w:rPr>
          <w:rFonts w:ascii="仿宋_GB2312" w:eastAsia="仿宋_GB2312"/>
          <w:sz w:val="30"/>
          <w:szCs w:val="30"/>
        </w:rPr>
      </w:pPr>
      <w:r>
        <w:rPr>
          <w:rFonts w:hint="eastAsia" w:ascii="仿宋_GB2312" w:eastAsia="仿宋_GB2312"/>
          <w:sz w:val="30"/>
          <w:szCs w:val="30"/>
        </w:rPr>
        <w:t>各专业学生可报考的科目和试卷号以“关于下发202</w:t>
      </w:r>
      <w:r>
        <w:rPr>
          <w:rFonts w:hint="eastAsia" w:ascii="仿宋_GB2312" w:eastAsia="仿宋_GB2312"/>
          <w:sz w:val="30"/>
          <w:szCs w:val="30"/>
          <w:lang w:val="en-US" w:eastAsia="zh-CN"/>
        </w:rPr>
        <w:t>4</w:t>
      </w:r>
      <w:r>
        <w:rPr>
          <w:rFonts w:hint="eastAsia" w:ascii="仿宋_GB2312" w:eastAsia="仿宋_GB2312"/>
          <w:sz w:val="30"/>
          <w:szCs w:val="30"/>
        </w:rPr>
        <w:t>—202</w:t>
      </w:r>
      <w:r>
        <w:rPr>
          <w:rFonts w:hint="eastAsia" w:ascii="仿宋_GB2312" w:eastAsia="仿宋_GB2312"/>
          <w:sz w:val="30"/>
          <w:szCs w:val="30"/>
          <w:lang w:val="en-US" w:eastAsia="zh-CN"/>
        </w:rPr>
        <w:t>5</w:t>
      </w:r>
      <w:r>
        <w:rPr>
          <w:rFonts w:hint="eastAsia" w:ascii="仿宋_GB2312" w:eastAsia="仿宋_GB2312"/>
          <w:sz w:val="30"/>
          <w:szCs w:val="30"/>
        </w:rPr>
        <w:t>学年第</w:t>
      </w:r>
      <w:r>
        <w:rPr>
          <w:rFonts w:hint="eastAsia" w:ascii="仿宋_GB2312" w:eastAsia="仿宋_GB2312"/>
          <w:sz w:val="30"/>
          <w:szCs w:val="30"/>
          <w:lang w:val="en-US" w:eastAsia="zh-CN"/>
        </w:rPr>
        <w:t>一</w:t>
      </w:r>
      <w:r>
        <w:rPr>
          <w:rFonts w:hint="eastAsia" w:ascii="仿宋_GB2312" w:eastAsia="仿宋_GB2312"/>
          <w:sz w:val="30"/>
          <w:szCs w:val="30"/>
        </w:rPr>
        <w:t>学期期末考试科目表的通知”（沪开大教〔2024〕</w:t>
      </w:r>
      <w:r>
        <w:rPr>
          <w:rFonts w:ascii="仿宋_GB2312" w:eastAsia="仿宋_GB2312"/>
          <w:sz w:val="30"/>
          <w:szCs w:val="30"/>
        </w:rPr>
        <w:t xml:space="preserve">  </w:t>
      </w:r>
      <w:r>
        <w:rPr>
          <w:rFonts w:hint="eastAsia" w:ascii="仿宋_GB2312" w:eastAsia="仿宋_GB2312"/>
          <w:sz w:val="30"/>
          <w:szCs w:val="30"/>
          <w:lang w:val="en-US" w:eastAsia="zh-CN"/>
        </w:rPr>
        <w:t>58</w:t>
      </w:r>
      <w:r>
        <w:rPr>
          <w:rFonts w:hint="eastAsia" w:ascii="仿宋_GB2312" w:eastAsia="仿宋_GB2312"/>
          <w:sz w:val="30"/>
          <w:szCs w:val="30"/>
        </w:rPr>
        <w:t>号）中开考</w:t>
      </w:r>
      <w:r>
        <w:rPr>
          <w:rFonts w:ascii="仿宋_GB2312" w:eastAsia="仿宋_GB2312"/>
          <w:sz w:val="30"/>
          <w:szCs w:val="30"/>
        </w:rPr>
        <w:t>表课程</w:t>
      </w:r>
      <w:r>
        <w:rPr>
          <w:rFonts w:hint="eastAsia" w:ascii="仿宋_GB2312" w:eastAsia="仿宋_GB2312"/>
          <w:sz w:val="30"/>
          <w:szCs w:val="30"/>
        </w:rPr>
        <w:t>的</w:t>
      </w:r>
      <w:r>
        <w:rPr>
          <w:rFonts w:ascii="仿宋_GB2312" w:eastAsia="仿宋_GB2312"/>
          <w:sz w:val="30"/>
          <w:szCs w:val="30"/>
        </w:rPr>
        <w:t>试卷号</w:t>
      </w:r>
      <w:r>
        <w:rPr>
          <w:rFonts w:hint="eastAsia" w:ascii="仿宋_GB2312" w:eastAsia="仿宋_GB2312"/>
          <w:sz w:val="30"/>
          <w:szCs w:val="30"/>
        </w:rPr>
        <w:t>为准，切勿报考不开考的试卷号科目。</w:t>
      </w:r>
    </w:p>
    <w:p w14:paraId="33EBEA70">
      <w:pPr>
        <w:spacing w:line="560" w:lineRule="exact"/>
        <w:ind w:firstLine="638" w:firstLineChars="200"/>
        <w:rPr>
          <w:rFonts w:ascii="黑体" w:hAnsi="黑体" w:eastAsia="黑体"/>
          <w:sz w:val="30"/>
          <w:szCs w:val="30"/>
        </w:rPr>
      </w:pPr>
      <w:r>
        <w:rPr>
          <w:rFonts w:hint="eastAsia" w:ascii="黑体" w:hAnsi="黑体" w:eastAsia="黑体"/>
          <w:sz w:val="30"/>
          <w:szCs w:val="30"/>
        </w:rPr>
        <w:t>五、关于上学期未</w:t>
      </w:r>
      <w:r>
        <w:rPr>
          <w:rFonts w:ascii="黑体" w:hAnsi="黑体" w:eastAsia="黑体"/>
          <w:sz w:val="30"/>
          <w:szCs w:val="30"/>
        </w:rPr>
        <w:t>报考</w:t>
      </w:r>
      <w:r>
        <w:rPr>
          <w:rFonts w:hint="eastAsia" w:ascii="黑体" w:hAnsi="黑体" w:eastAsia="黑体"/>
          <w:sz w:val="30"/>
          <w:szCs w:val="30"/>
        </w:rPr>
        <w:t>情况</w:t>
      </w:r>
    </w:p>
    <w:p w14:paraId="2B179159">
      <w:pPr>
        <w:spacing w:line="560" w:lineRule="exact"/>
        <w:ind w:firstLine="525"/>
        <w:rPr>
          <w:rFonts w:ascii="仿宋_GB2312" w:eastAsia="仿宋_GB2312"/>
          <w:sz w:val="30"/>
          <w:szCs w:val="30"/>
        </w:rPr>
      </w:pPr>
      <w:r>
        <w:rPr>
          <w:rFonts w:hint="eastAsia" w:ascii="仿宋_GB2312" w:eastAsia="仿宋_GB2312"/>
          <w:sz w:val="30"/>
          <w:szCs w:val="30"/>
        </w:rPr>
        <w:t>参加综合实践或学院（分校）自行组织考试的考生，请务必在国开教务系统（“一平台”）中进行报考，否则成绩无法录入</w:t>
      </w:r>
      <w:r>
        <w:rPr>
          <w:rFonts w:hint="eastAsia" w:ascii="仿宋_GB2312" w:eastAsia="仿宋_GB2312"/>
          <w:b/>
          <w:sz w:val="30"/>
          <w:szCs w:val="30"/>
        </w:rPr>
        <w:t>。报考截止日期后，“一平台”不允许在当学期补报考。</w:t>
      </w:r>
      <w:r>
        <w:rPr>
          <w:rFonts w:hint="eastAsia" w:ascii="仿宋_GB2312" w:eastAsia="仿宋_GB2312"/>
          <w:sz w:val="30"/>
          <w:szCs w:val="30"/>
        </w:rPr>
        <w:t>如在下学期为学生补报考此类课程，分校仍需提交终审后的毕业论文（设计）原成绩单（成绩单上的学期须与报考学期保持一致）。</w:t>
      </w:r>
    </w:p>
    <w:p w14:paraId="38120C8E">
      <w:pPr>
        <w:spacing w:line="560" w:lineRule="exact"/>
        <w:ind w:firstLine="638" w:firstLineChars="200"/>
        <w:rPr>
          <w:rFonts w:ascii="黑体" w:hAnsi="黑体" w:eastAsia="黑体"/>
          <w:sz w:val="30"/>
          <w:szCs w:val="30"/>
        </w:rPr>
      </w:pPr>
      <w:r>
        <w:rPr>
          <w:rFonts w:hint="eastAsia" w:ascii="黑体" w:hAnsi="黑体" w:eastAsia="黑体"/>
          <w:sz w:val="30"/>
          <w:szCs w:val="30"/>
        </w:rPr>
        <w:t>六、报考问题联系方式</w:t>
      </w:r>
    </w:p>
    <w:p w14:paraId="5BF39662">
      <w:pPr>
        <w:spacing w:line="560" w:lineRule="exact"/>
        <w:ind w:firstLine="638" w:firstLineChars="200"/>
        <w:rPr>
          <w:rFonts w:ascii="仿宋_GB2312" w:eastAsia="仿宋_GB2312"/>
          <w:sz w:val="30"/>
          <w:szCs w:val="30"/>
        </w:rPr>
      </w:pPr>
      <w:r>
        <w:rPr>
          <w:rFonts w:hint="eastAsia" w:ascii="仿宋_GB2312" w:eastAsia="仿宋_GB2312"/>
          <w:sz w:val="30"/>
          <w:szCs w:val="30"/>
        </w:rPr>
        <w:t>“一平台”操作问题可在“一网一平台-上海”QQ群（群号：849520910）进行反馈，由国开技术老师协助解决。报考业务问题可联系考试管理科王老师，电话</w:t>
      </w:r>
      <w:r>
        <w:rPr>
          <w:rFonts w:ascii="仿宋_GB2312" w:eastAsia="仿宋_GB2312"/>
          <w:sz w:val="30"/>
          <w:szCs w:val="30"/>
        </w:rPr>
        <w:t>256533</w:t>
      </w:r>
      <w:r>
        <w:rPr>
          <w:rFonts w:hint="eastAsia" w:ascii="仿宋_GB2312" w:eastAsia="仿宋_GB2312"/>
          <w:sz w:val="30"/>
          <w:szCs w:val="30"/>
        </w:rPr>
        <w:t>72。</w:t>
      </w:r>
    </w:p>
    <w:p w14:paraId="794EBD5F">
      <w:pPr>
        <w:spacing w:line="560" w:lineRule="exact"/>
        <w:ind w:firstLine="638" w:firstLineChars="200"/>
        <w:rPr>
          <w:rFonts w:ascii="仿宋_GB2312" w:eastAsia="仿宋_GB2312"/>
          <w:sz w:val="30"/>
          <w:szCs w:val="30"/>
        </w:rPr>
      </w:pPr>
    </w:p>
    <w:p w14:paraId="5278A581">
      <w:pPr>
        <w:spacing w:line="560" w:lineRule="exact"/>
        <w:ind w:firstLine="638" w:firstLineChars="200"/>
        <w:rPr>
          <w:rFonts w:ascii="仿宋_GB2312" w:eastAsia="仿宋_GB2312"/>
          <w:sz w:val="30"/>
          <w:szCs w:val="30"/>
        </w:rPr>
      </w:pPr>
    </w:p>
    <w:p w14:paraId="5F9E35B8">
      <w:pPr>
        <w:spacing w:line="560" w:lineRule="exact"/>
        <w:rPr>
          <w:rFonts w:ascii="仿宋_GB2312" w:eastAsia="仿宋_GB2312"/>
          <w:sz w:val="30"/>
          <w:szCs w:val="30"/>
        </w:rPr>
      </w:pPr>
      <w:r>
        <w:rPr>
          <w:rFonts w:hint="eastAsia" w:ascii="仿宋_GB2312" w:eastAsia="仿宋_GB2312"/>
          <w:sz w:val="30"/>
          <w:szCs w:val="30"/>
        </w:rPr>
        <w:t>附件：“一平台”报考操作基本流程及学习中心与考点对应表</w:t>
      </w:r>
    </w:p>
    <w:p w14:paraId="166E81AE">
      <w:pPr>
        <w:spacing w:line="560" w:lineRule="exact"/>
        <w:jc w:val="left"/>
        <w:rPr>
          <w:rFonts w:ascii="仿宋_GB2312" w:eastAsia="仿宋_GB2312"/>
          <w:sz w:val="30"/>
          <w:szCs w:val="30"/>
        </w:rPr>
      </w:pPr>
    </w:p>
    <w:p w14:paraId="7E9D23E0">
      <w:pPr>
        <w:spacing w:line="560" w:lineRule="exact"/>
        <w:jc w:val="left"/>
        <w:rPr>
          <w:rFonts w:ascii="仿宋_GB2312" w:eastAsia="仿宋_GB2312"/>
          <w:sz w:val="30"/>
          <w:szCs w:val="30"/>
        </w:rPr>
      </w:pPr>
    </w:p>
    <w:p w14:paraId="421D43FB">
      <w:pPr>
        <w:spacing w:line="560" w:lineRule="exact"/>
        <w:jc w:val="right"/>
        <w:rPr>
          <w:rFonts w:ascii="仿宋_GB2312" w:eastAsia="仿宋_GB2312"/>
          <w:sz w:val="30"/>
          <w:szCs w:val="30"/>
        </w:rPr>
      </w:pPr>
      <w:r>
        <w:rPr>
          <w:rFonts w:hint="eastAsia" w:ascii="仿宋_GB2312" w:eastAsia="仿宋_GB2312"/>
          <w:sz w:val="30"/>
          <w:szCs w:val="30"/>
        </w:rPr>
        <w:t>学历教育部考试管理科</w:t>
      </w:r>
    </w:p>
    <w:p w14:paraId="64FC7159">
      <w:pPr>
        <w:wordWrap w:val="0"/>
        <w:spacing w:line="560" w:lineRule="exact"/>
        <w:jc w:val="right"/>
        <w:rPr>
          <w:rFonts w:ascii="仿宋_GB2312" w:eastAsia="仿宋_GB2312"/>
          <w:sz w:val="30"/>
          <w:szCs w:val="30"/>
        </w:rPr>
      </w:pPr>
      <w:r>
        <w:rPr>
          <w:rFonts w:hint="eastAsia" w:ascii="仿宋_GB2312" w:eastAsia="仿宋_GB2312"/>
          <w:sz w:val="30"/>
          <w:szCs w:val="30"/>
        </w:rPr>
        <w:t>2024年</w:t>
      </w:r>
      <w:r>
        <w:rPr>
          <w:rFonts w:hint="eastAsia" w:ascii="仿宋_GB2312" w:eastAsia="仿宋_GB2312"/>
          <w:sz w:val="30"/>
          <w:szCs w:val="30"/>
          <w:lang w:val="en-US" w:eastAsia="zh-CN"/>
        </w:rPr>
        <w:t>10</w:t>
      </w:r>
      <w:r>
        <w:rPr>
          <w:rFonts w:hint="eastAsia" w:ascii="仿宋_GB2312" w:eastAsia="仿宋_GB2312"/>
          <w:sz w:val="30"/>
          <w:szCs w:val="30"/>
        </w:rPr>
        <w:t>月</w:t>
      </w:r>
      <w:r>
        <w:rPr>
          <w:rFonts w:hint="eastAsia" w:ascii="仿宋_GB2312" w:eastAsia="仿宋_GB2312"/>
          <w:sz w:val="30"/>
          <w:szCs w:val="30"/>
          <w:lang w:val="en-US" w:eastAsia="zh-CN"/>
        </w:rPr>
        <w:t>22</w:t>
      </w:r>
      <w:r>
        <w:rPr>
          <w:rFonts w:hint="eastAsia" w:ascii="仿宋_GB2312" w:eastAsia="仿宋_GB2312"/>
          <w:sz w:val="30"/>
          <w:szCs w:val="30"/>
        </w:rPr>
        <w:t xml:space="preserve">日 </w:t>
      </w:r>
    </w:p>
    <w:sectPr>
      <w:pgSz w:w="11906" w:h="16838"/>
      <w:pgMar w:top="1440" w:right="1797" w:bottom="1440" w:left="1797" w:header="851" w:footer="992" w:gutter="0"/>
      <w:cols w:space="425" w:num="1"/>
      <w:docGrid w:type="linesAndChars" w:linePitch="436" w:charSpace="40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30"/>
  <w:drawingGridVerticalSpacing w:val="218"/>
  <w:displayHorizontalDrawingGridEvery w:val="1"/>
  <w:displayVerticalDrawingGridEvery w:val="1"/>
  <w:noPunctuationKerning w:val="1"/>
  <w:characterSpacingControl w:val="compressPunctuation"/>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YxOTA0YjJjNjlhMDM2NDM1ZWZjNDA5YmRhZTM4NjIifQ=="/>
  </w:docVars>
  <w:rsids>
    <w:rsidRoot w:val="00143061"/>
    <w:rsid w:val="00001EF6"/>
    <w:rsid w:val="0000436A"/>
    <w:rsid w:val="00006420"/>
    <w:rsid w:val="00012163"/>
    <w:rsid w:val="0001258B"/>
    <w:rsid w:val="000125D0"/>
    <w:rsid w:val="0001274C"/>
    <w:rsid w:val="0001390A"/>
    <w:rsid w:val="00015482"/>
    <w:rsid w:val="00021F66"/>
    <w:rsid w:val="00025F83"/>
    <w:rsid w:val="00026FD5"/>
    <w:rsid w:val="00027CB4"/>
    <w:rsid w:val="00027D57"/>
    <w:rsid w:val="00031177"/>
    <w:rsid w:val="00031D88"/>
    <w:rsid w:val="000347AA"/>
    <w:rsid w:val="0003605C"/>
    <w:rsid w:val="000365F5"/>
    <w:rsid w:val="00037AF6"/>
    <w:rsid w:val="0004276B"/>
    <w:rsid w:val="00043A05"/>
    <w:rsid w:val="00046F31"/>
    <w:rsid w:val="000559BB"/>
    <w:rsid w:val="00056F07"/>
    <w:rsid w:val="00057A1E"/>
    <w:rsid w:val="0006021F"/>
    <w:rsid w:val="00060D9F"/>
    <w:rsid w:val="0006258C"/>
    <w:rsid w:val="00063EBC"/>
    <w:rsid w:val="000648C6"/>
    <w:rsid w:val="0007097D"/>
    <w:rsid w:val="0007182F"/>
    <w:rsid w:val="00072233"/>
    <w:rsid w:val="00072FD9"/>
    <w:rsid w:val="00073D8E"/>
    <w:rsid w:val="0007533E"/>
    <w:rsid w:val="0008052C"/>
    <w:rsid w:val="000816C0"/>
    <w:rsid w:val="000849A6"/>
    <w:rsid w:val="00091D16"/>
    <w:rsid w:val="0009306F"/>
    <w:rsid w:val="0009322C"/>
    <w:rsid w:val="0009534D"/>
    <w:rsid w:val="00096AF1"/>
    <w:rsid w:val="00096C5D"/>
    <w:rsid w:val="000A0118"/>
    <w:rsid w:val="000A2A55"/>
    <w:rsid w:val="000A2DB7"/>
    <w:rsid w:val="000A3CB3"/>
    <w:rsid w:val="000A7F28"/>
    <w:rsid w:val="000B093F"/>
    <w:rsid w:val="000B169A"/>
    <w:rsid w:val="000B35D2"/>
    <w:rsid w:val="000B431F"/>
    <w:rsid w:val="000B4459"/>
    <w:rsid w:val="000B5329"/>
    <w:rsid w:val="000B6526"/>
    <w:rsid w:val="000B76A7"/>
    <w:rsid w:val="000C0446"/>
    <w:rsid w:val="000C28F2"/>
    <w:rsid w:val="000C4604"/>
    <w:rsid w:val="000C4AD5"/>
    <w:rsid w:val="000C668E"/>
    <w:rsid w:val="000C6FDF"/>
    <w:rsid w:val="000C713D"/>
    <w:rsid w:val="000C7E3A"/>
    <w:rsid w:val="000D182E"/>
    <w:rsid w:val="000D79A1"/>
    <w:rsid w:val="000E262E"/>
    <w:rsid w:val="000E65E5"/>
    <w:rsid w:val="000E747C"/>
    <w:rsid w:val="000F0BEE"/>
    <w:rsid w:val="000F382A"/>
    <w:rsid w:val="000F4605"/>
    <w:rsid w:val="000F57FB"/>
    <w:rsid w:val="000F7AEF"/>
    <w:rsid w:val="001027EC"/>
    <w:rsid w:val="0010300E"/>
    <w:rsid w:val="001070C9"/>
    <w:rsid w:val="00107886"/>
    <w:rsid w:val="001103C7"/>
    <w:rsid w:val="001126C1"/>
    <w:rsid w:val="00114E86"/>
    <w:rsid w:val="00117EC3"/>
    <w:rsid w:val="00121C17"/>
    <w:rsid w:val="001253B6"/>
    <w:rsid w:val="001266F6"/>
    <w:rsid w:val="00126C02"/>
    <w:rsid w:val="00130481"/>
    <w:rsid w:val="001365B7"/>
    <w:rsid w:val="00142694"/>
    <w:rsid w:val="00143061"/>
    <w:rsid w:val="00143AFF"/>
    <w:rsid w:val="001440C4"/>
    <w:rsid w:val="00146C3F"/>
    <w:rsid w:val="00150346"/>
    <w:rsid w:val="001511FA"/>
    <w:rsid w:val="00151F68"/>
    <w:rsid w:val="00153D5F"/>
    <w:rsid w:val="0016099D"/>
    <w:rsid w:val="00160F50"/>
    <w:rsid w:val="00164060"/>
    <w:rsid w:val="00164B09"/>
    <w:rsid w:val="00165DB9"/>
    <w:rsid w:val="00165DCC"/>
    <w:rsid w:val="001677FC"/>
    <w:rsid w:val="00171B54"/>
    <w:rsid w:val="00172897"/>
    <w:rsid w:val="00176218"/>
    <w:rsid w:val="00180EE0"/>
    <w:rsid w:val="00181432"/>
    <w:rsid w:val="001868A0"/>
    <w:rsid w:val="00192EC0"/>
    <w:rsid w:val="00194A8F"/>
    <w:rsid w:val="001A175B"/>
    <w:rsid w:val="001A2EA0"/>
    <w:rsid w:val="001A40F3"/>
    <w:rsid w:val="001A426C"/>
    <w:rsid w:val="001A4440"/>
    <w:rsid w:val="001A4AB0"/>
    <w:rsid w:val="001A5306"/>
    <w:rsid w:val="001A53B3"/>
    <w:rsid w:val="001B128B"/>
    <w:rsid w:val="001B1745"/>
    <w:rsid w:val="001B1CB2"/>
    <w:rsid w:val="001B20C5"/>
    <w:rsid w:val="001B4F74"/>
    <w:rsid w:val="001B5C77"/>
    <w:rsid w:val="001B624B"/>
    <w:rsid w:val="001B6EB6"/>
    <w:rsid w:val="001B7EDA"/>
    <w:rsid w:val="001B7F78"/>
    <w:rsid w:val="001C09E3"/>
    <w:rsid w:val="001C0A55"/>
    <w:rsid w:val="001C2FE1"/>
    <w:rsid w:val="001D143D"/>
    <w:rsid w:val="001D1563"/>
    <w:rsid w:val="001E0942"/>
    <w:rsid w:val="001E57DD"/>
    <w:rsid w:val="001E5E9A"/>
    <w:rsid w:val="001F061B"/>
    <w:rsid w:val="001F1FC1"/>
    <w:rsid w:val="001F3D6D"/>
    <w:rsid w:val="001F52CD"/>
    <w:rsid w:val="00201468"/>
    <w:rsid w:val="00203AB7"/>
    <w:rsid w:val="00203BC6"/>
    <w:rsid w:val="00203DEC"/>
    <w:rsid w:val="00204527"/>
    <w:rsid w:val="00211299"/>
    <w:rsid w:val="002121F5"/>
    <w:rsid w:val="00213C3A"/>
    <w:rsid w:val="002142D4"/>
    <w:rsid w:val="00217093"/>
    <w:rsid w:val="002179EE"/>
    <w:rsid w:val="00220458"/>
    <w:rsid w:val="00223AD1"/>
    <w:rsid w:val="002265B9"/>
    <w:rsid w:val="002267D2"/>
    <w:rsid w:val="00226C7E"/>
    <w:rsid w:val="002304F0"/>
    <w:rsid w:val="00233A74"/>
    <w:rsid w:val="00235A13"/>
    <w:rsid w:val="00243333"/>
    <w:rsid w:val="00243F3A"/>
    <w:rsid w:val="0025386D"/>
    <w:rsid w:val="002538C2"/>
    <w:rsid w:val="00254EA2"/>
    <w:rsid w:val="002618EC"/>
    <w:rsid w:val="00261A98"/>
    <w:rsid w:val="00262220"/>
    <w:rsid w:val="00265D61"/>
    <w:rsid w:val="002702FD"/>
    <w:rsid w:val="00274AF1"/>
    <w:rsid w:val="002756E6"/>
    <w:rsid w:val="00283751"/>
    <w:rsid w:val="002874C1"/>
    <w:rsid w:val="002922F2"/>
    <w:rsid w:val="0029261A"/>
    <w:rsid w:val="00294A85"/>
    <w:rsid w:val="00296008"/>
    <w:rsid w:val="002A754D"/>
    <w:rsid w:val="002A7984"/>
    <w:rsid w:val="002B44AD"/>
    <w:rsid w:val="002B4BE3"/>
    <w:rsid w:val="002B6C35"/>
    <w:rsid w:val="002B7BB1"/>
    <w:rsid w:val="002C5F1A"/>
    <w:rsid w:val="002D090F"/>
    <w:rsid w:val="002D11C2"/>
    <w:rsid w:val="002D1DB0"/>
    <w:rsid w:val="002D3A0B"/>
    <w:rsid w:val="002D518F"/>
    <w:rsid w:val="002D5A6D"/>
    <w:rsid w:val="002D6141"/>
    <w:rsid w:val="002D7C40"/>
    <w:rsid w:val="002E4A60"/>
    <w:rsid w:val="002F6859"/>
    <w:rsid w:val="00300D2F"/>
    <w:rsid w:val="003052E5"/>
    <w:rsid w:val="00305477"/>
    <w:rsid w:val="00306C44"/>
    <w:rsid w:val="00306D40"/>
    <w:rsid w:val="00307A85"/>
    <w:rsid w:val="003142C5"/>
    <w:rsid w:val="00316192"/>
    <w:rsid w:val="003163AB"/>
    <w:rsid w:val="00316499"/>
    <w:rsid w:val="00317A04"/>
    <w:rsid w:val="00317C29"/>
    <w:rsid w:val="00317EA6"/>
    <w:rsid w:val="00322A2C"/>
    <w:rsid w:val="003237F1"/>
    <w:rsid w:val="00324709"/>
    <w:rsid w:val="00326FE8"/>
    <w:rsid w:val="00331B5D"/>
    <w:rsid w:val="003348E4"/>
    <w:rsid w:val="0033507B"/>
    <w:rsid w:val="003376A2"/>
    <w:rsid w:val="0034164E"/>
    <w:rsid w:val="00341B85"/>
    <w:rsid w:val="00342355"/>
    <w:rsid w:val="00344DCB"/>
    <w:rsid w:val="00352F5F"/>
    <w:rsid w:val="00353D17"/>
    <w:rsid w:val="00355CAA"/>
    <w:rsid w:val="00356959"/>
    <w:rsid w:val="00356979"/>
    <w:rsid w:val="0035780A"/>
    <w:rsid w:val="003624D3"/>
    <w:rsid w:val="00363C71"/>
    <w:rsid w:val="0036429F"/>
    <w:rsid w:val="003658B9"/>
    <w:rsid w:val="00366D88"/>
    <w:rsid w:val="00367E3C"/>
    <w:rsid w:val="00372881"/>
    <w:rsid w:val="003753E8"/>
    <w:rsid w:val="00380253"/>
    <w:rsid w:val="003866C3"/>
    <w:rsid w:val="00387A84"/>
    <w:rsid w:val="00391DBB"/>
    <w:rsid w:val="00391E1C"/>
    <w:rsid w:val="0039411C"/>
    <w:rsid w:val="00394C26"/>
    <w:rsid w:val="003951FD"/>
    <w:rsid w:val="003A00E7"/>
    <w:rsid w:val="003A0E4F"/>
    <w:rsid w:val="003A257C"/>
    <w:rsid w:val="003A2A21"/>
    <w:rsid w:val="003A2E07"/>
    <w:rsid w:val="003A5DAA"/>
    <w:rsid w:val="003B00C9"/>
    <w:rsid w:val="003B1DC1"/>
    <w:rsid w:val="003B245E"/>
    <w:rsid w:val="003B470F"/>
    <w:rsid w:val="003B7779"/>
    <w:rsid w:val="003C0B49"/>
    <w:rsid w:val="003C533A"/>
    <w:rsid w:val="003D2644"/>
    <w:rsid w:val="003D55D6"/>
    <w:rsid w:val="003E0593"/>
    <w:rsid w:val="003E0B29"/>
    <w:rsid w:val="003E49FD"/>
    <w:rsid w:val="003E4AE9"/>
    <w:rsid w:val="003E4C2C"/>
    <w:rsid w:val="003E5CA7"/>
    <w:rsid w:val="003E5EE5"/>
    <w:rsid w:val="003E6C9B"/>
    <w:rsid w:val="003E7454"/>
    <w:rsid w:val="003F6F94"/>
    <w:rsid w:val="00401FBF"/>
    <w:rsid w:val="00402A40"/>
    <w:rsid w:val="004036A6"/>
    <w:rsid w:val="0040449D"/>
    <w:rsid w:val="004049A7"/>
    <w:rsid w:val="00404CA4"/>
    <w:rsid w:val="00406461"/>
    <w:rsid w:val="00407922"/>
    <w:rsid w:val="004114BA"/>
    <w:rsid w:val="004127AC"/>
    <w:rsid w:val="004130DA"/>
    <w:rsid w:val="00413164"/>
    <w:rsid w:val="0041633E"/>
    <w:rsid w:val="00421E67"/>
    <w:rsid w:val="004233F7"/>
    <w:rsid w:val="004241E0"/>
    <w:rsid w:val="004242B1"/>
    <w:rsid w:val="00424857"/>
    <w:rsid w:val="00427B79"/>
    <w:rsid w:val="00427BDF"/>
    <w:rsid w:val="004368F0"/>
    <w:rsid w:val="00436A1F"/>
    <w:rsid w:val="00437282"/>
    <w:rsid w:val="004374D8"/>
    <w:rsid w:val="00437F61"/>
    <w:rsid w:val="0044041A"/>
    <w:rsid w:val="00441E0F"/>
    <w:rsid w:val="00442DE1"/>
    <w:rsid w:val="0044604E"/>
    <w:rsid w:val="0044736F"/>
    <w:rsid w:val="0045176D"/>
    <w:rsid w:val="00453B36"/>
    <w:rsid w:val="004565F4"/>
    <w:rsid w:val="00463B0B"/>
    <w:rsid w:val="00463BFB"/>
    <w:rsid w:val="00464079"/>
    <w:rsid w:val="004644BA"/>
    <w:rsid w:val="00464AB1"/>
    <w:rsid w:val="0046720C"/>
    <w:rsid w:val="0047209B"/>
    <w:rsid w:val="004722F0"/>
    <w:rsid w:val="00473895"/>
    <w:rsid w:val="00475625"/>
    <w:rsid w:val="00475984"/>
    <w:rsid w:val="004765ED"/>
    <w:rsid w:val="004800F5"/>
    <w:rsid w:val="00481125"/>
    <w:rsid w:val="0048112C"/>
    <w:rsid w:val="0048122B"/>
    <w:rsid w:val="004828CA"/>
    <w:rsid w:val="00483AD2"/>
    <w:rsid w:val="00485233"/>
    <w:rsid w:val="004854EC"/>
    <w:rsid w:val="00485AE2"/>
    <w:rsid w:val="004864AB"/>
    <w:rsid w:val="004905E5"/>
    <w:rsid w:val="00491F78"/>
    <w:rsid w:val="00495675"/>
    <w:rsid w:val="00495F1C"/>
    <w:rsid w:val="004A2FE6"/>
    <w:rsid w:val="004B3518"/>
    <w:rsid w:val="004B493D"/>
    <w:rsid w:val="004B5C6A"/>
    <w:rsid w:val="004B6662"/>
    <w:rsid w:val="004B6B4A"/>
    <w:rsid w:val="004B74A1"/>
    <w:rsid w:val="004C6BB0"/>
    <w:rsid w:val="004C71C7"/>
    <w:rsid w:val="004C7B9B"/>
    <w:rsid w:val="004D0034"/>
    <w:rsid w:val="004D26BD"/>
    <w:rsid w:val="004D3AA1"/>
    <w:rsid w:val="004D50C6"/>
    <w:rsid w:val="004E20B9"/>
    <w:rsid w:val="004E4175"/>
    <w:rsid w:val="004E75C5"/>
    <w:rsid w:val="004F07EE"/>
    <w:rsid w:val="004F276C"/>
    <w:rsid w:val="00502800"/>
    <w:rsid w:val="005046EC"/>
    <w:rsid w:val="00505D48"/>
    <w:rsid w:val="005066E7"/>
    <w:rsid w:val="00512C9A"/>
    <w:rsid w:val="0051318D"/>
    <w:rsid w:val="00513924"/>
    <w:rsid w:val="0051487B"/>
    <w:rsid w:val="005148E5"/>
    <w:rsid w:val="00517FD2"/>
    <w:rsid w:val="00521977"/>
    <w:rsid w:val="00522F55"/>
    <w:rsid w:val="00525825"/>
    <w:rsid w:val="005312A6"/>
    <w:rsid w:val="00534EB5"/>
    <w:rsid w:val="005350E8"/>
    <w:rsid w:val="00537CED"/>
    <w:rsid w:val="0054059D"/>
    <w:rsid w:val="00541055"/>
    <w:rsid w:val="00542117"/>
    <w:rsid w:val="005421C3"/>
    <w:rsid w:val="00543380"/>
    <w:rsid w:val="005441F5"/>
    <w:rsid w:val="00544EE3"/>
    <w:rsid w:val="005459A5"/>
    <w:rsid w:val="00552625"/>
    <w:rsid w:val="00556C54"/>
    <w:rsid w:val="005604C1"/>
    <w:rsid w:val="0056157C"/>
    <w:rsid w:val="0056635A"/>
    <w:rsid w:val="0057103E"/>
    <w:rsid w:val="005713CE"/>
    <w:rsid w:val="00571B5E"/>
    <w:rsid w:val="005724A2"/>
    <w:rsid w:val="00572AFB"/>
    <w:rsid w:val="0057714F"/>
    <w:rsid w:val="00580276"/>
    <w:rsid w:val="0058285C"/>
    <w:rsid w:val="00583085"/>
    <w:rsid w:val="005847D4"/>
    <w:rsid w:val="005848DA"/>
    <w:rsid w:val="00585893"/>
    <w:rsid w:val="00590F7A"/>
    <w:rsid w:val="005942B2"/>
    <w:rsid w:val="00594984"/>
    <w:rsid w:val="00595009"/>
    <w:rsid w:val="005959D1"/>
    <w:rsid w:val="005A0A42"/>
    <w:rsid w:val="005A1E25"/>
    <w:rsid w:val="005A489D"/>
    <w:rsid w:val="005A4BF3"/>
    <w:rsid w:val="005A549F"/>
    <w:rsid w:val="005A7322"/>
    <w:rsid w:val="005B2EE6"/>
    <w:rsid w:val="005B4710"/>
    <w:rsid w:val="005B5144"/>
    <w:rsid w:val="005B5A08"/>
    <w:rsid w:val="005B5E78"/>
    <w:rsid w:val="005C1D2A"/>
    <w:rsid w:val="005C1EC4"/>
    <w:rsid w:val="005C31A2"/>
    <w:rsid w:val="005C387E"/>
    <w:rsid w:val="005C5629"/>
    <w:rsid w:val="005C5F41"/>
    <w:rsid w:val="005C61B3"/>
    <w:rsid w:val="005C7CD0"/>
    <w:rsid w:val="005D0309"/>
    <w:rsid w:val="005D052C"/>
    <w:rsid w:val="005D1F84"/>
    <w:rsid w:val="005D21F9"/>
    <w:rsid w:val="005D4C94"/>
    <w:rsid w:val="005D5FF1"/>
    <w:rsid w:val="005D7787"/>
    <w:rsid w:val="005E519C"/>
    <w:rsid w:val="005F07CF"/>
    <w:rsid w:val="005F5E2A"/>
    <w:rsid w:val="005F5EA8"/>
    <w:rsid w:val="006056D9"/>
    <w:rsid w:val="00607624"/>
    <w:rsid w:val="00615A0B"/>
    <w:rsid w:val="0061799F"/>
    <w:rsid w:val="00622C27"/>
    <w:rsid w:val="0062307A"/>
    <w:rsid w:val="0062528A"/>
    <w:rsid w:val="00626025"/>
    <w:rsid w:val="00626B6D"/>
    <w:rsid w:val="00632D62"/>
    <w:rsid w:val="00634621"/>
    <w:rsid w:val="00634A32"/>
    <w:rsid w:val="006363C0"/>
    <w:rsid w:val="00637CB7"/>
    <w:rsid w:val="006464DC"/>
    <w:rsid w:val="00657B46"/>
    <w:rsid w:val="0066120D"/>
    <w:rsid w:val="00663F37"/>
    <w:rsid w:val="006644AE"/>
    <w:rsid w:val="00670CFE"/>
    <w:rsid w:val="00674983"/>
    <w:rsid w:val="00675621"/>
    <w:rsid w:val="006778A3"/>
    <w:rsid w:val="00677E42"/>
    <w:rsid w:val="00680F57"/>
    <w:rsid w:val="00682D7D"/>
    <w:rsid w:val="006850CD"/>
    <w:rsid w:val="00691671"/>
    <w:rsid w:val="006929FF"/>
    <w:rsid w:val="00697F9A"/>
    <w:rsid w:val="006A0585"/>
    <w:rsid w:val="006A1341"/>
    <w:rsid w:val="006A3470"/>
    <w:rsid w:val="006A564D"/>
    <w:rsid w:val="006A7E6A"/>
    <w:rsid w:val="006B3C8E"/>
    <w:rsid w:val="006C461D"/>
    <w:rsid w:val="006C4750"/>
    <w:rsid w:val="006C5EB9"/>
    <w:rsid w:val="006C611F"/>
    <w:rsid w:val="006C6BA0"/>
    <w:rsid w:val="006C7EDD"/>
    <w:rsid w:val="006D2239"/>
    <w:rsid w:val="006D4020"/>
    <w:rsid w:val="006D4500"/>
    <w:rsid w:val="006D48AD"/>
    <w:rsid w:val="006D4FB0"/>
    <w:rsid w:val="006D53DF"/>
    <w:rsid w:val="006E4E58"/>
    <w:rsid w:val="006E68C1"/>
    <w:rsid w:val="006E737D"/>
    <w:rsid w:val="006E7990"/>
    <w:rsid w:val="006F2FB2"/>
    <w:rsid w:val="006F44EC"/>
    <w:rsid w:val="00702C40"/>
    <w:rsid w:val="007046AA"/>
    <w:rsid w:val="00707C28"/>
    <w:rsid w:val="00711BE3"/>
    <w:rsid w:val="00712A2E"/>
    <w:rsid w:val="00714028"/>
    <w:rsid w:val="00714268"/>
    <w:rsid w:val="0071784D"/>
    <w:rsid w:val="0072219E"/>
    <w:rsid w:val="00723B27"/>
    <w:rsid w:val="00724A7C"/>
    <w:rsid w:val="00725285"/>
    <w:rsid w:val="0072533F"/>
    <w:rsid w:val="007309BE"/>
    <w:rsid w:val="00732739"/>
    <w:rsid w:val="00742C0B"/>
    <w:rsid w:val="00744922"/>
    <w:rsid w:val="0074539B"/>
    <w:rsid w:val="00746D64"/>
    <w:rsid w:val="007512EE"/>
    <w:rsid w:val="00753B0D"/>
    <w:rsid w:val="0075561A"/>
    <w:rsid w:val="00756D8C"/>
    <w:rsid w:val="00757DA2"/>
    <w:rsid w:val="00762759"/>
    <w:rsid w:val="00764174"/>
    <w:rsid w:val="00764A0C"/>
    <w:rsid w:val="00765047"/>
    <w:rsid w:val="0076573B"/>
    <w:rsid w:val="00770325"/>
    <w:rsid w:val="00785CBD"/>
    <w:rsid w:val="00786A83"/>
    <w:rsid w:val="00787C75"/>
    <w:rsid w:val="0079036C"/>
    <w:rsid w:val="007907BD"/>
    <w:rsid w:val="00792107"/>
    <w:rsid w:val="00794065"/>
    <w:rsid w:val="0079577F"/>
    <w:rsid w:val="007A017B"/>
    <w:rsid w:val="007A58FE"/>
    <w:rsid w:val="007B2FC5"/>
    <w:rsid w:val="007B6C00"/>
    <w:rsid w:val="007C3619"/>
    <w:rsid w:val="007C3E22"/>
    <w:rsid w:val="007D1383"/>
    <w:rsid w:val="007D24C8"/>
    <w:rsid w:val="007D2764"/>
    <w:rsid w:val="007E493F"/>
    <w:rsid w:val="007E53AB"/>
    <w:rsid w:val="007E5E31"/>
    <w:rsid w:val="007F0B4A"/>
    <w:rsid w:val="007F609E"/>
    <w:rsid w:val="007F61D3"/>
    <w:rsid w:val="007F6305"/>
    <w:rsid w:val="007F682E"/>
    <w:rsid w:val="008000F9"/>
    <w:rsid w:val="00800A3C"/>
    <w:rsid w:val="008028B3"/>
    <w:rsid w:val="0080528B"/>
    <w:rsid w:val="00806812"/>
    <w:rsid w:val="0080687F"/>
    <w:rsid w:val="00806FB2"/>
    <w:rsid w:val="00810219"/>
    <w:rsid w:val="0081372C"/>
    <w:rsid w:val="008152CA"/>
    <w:rsid w:val="008170DC"/>
    <w:rsid w:val="00820151"/>
    <w:rsid w:val="00820DBB"/>
    <w:rsid w:val="00826CE2"/>
    <w:rsid w:val="008302A6"/>
    <w:rsid w:val="00831CE5"/>
    <w:rsid w:val="00834540"/>
    <w:rsid w:val="0084027D"/>
    <w:rsid w:val="008424FB"/>
    <w:rsid w:val="00843F40"/>
    <w:rsid w:val="00850FF8"/>
    <w:rsid w:val="0085104C"/>
    <w:rsid w:val="008536EB"/>
    <w:rsid w:val="0085566C"/>
    <w:rsid w:val="00860FD6"/>
    <w:rsid w:val="0086204B"/>
    <w:rsid w:val="008656A4"/>
    <w:rsid w:val="00881A45"/>
    <w:rsid w:val="00881B37"/>
    <w:rsid w:val="00882695"/>
    <w:rsid w:val="00883606"/>
    <w:rsid w:val="00887874"/>
    <w:rsid w:val="00890D28"/>
    <w:rsid w:val="0089319B"/>
    <w:rsid w:val="00895379"/>
    <w:rsid w:val="00895605"/>
    <w:rsid w:val="00895BE2"/>
    <w:rsid w:val="008971D7"/>
    <w:rsid w:val="008A065A"/>
    <w:rsid w:val="008A0FFE"/>
    <w:rsid w:val="008A3E74"/>
    <w:rsid w:val="008A7DF0"/>
    <w:rsid w:val="008B06FB"/>
    <w:rsid w:val="008B26A0"/>
    <w:rsid w:val="008C2520"/>
    <w:rsid w:val="008C345B"/>
    <w:rsid w:val="008D037F"/>
    <w:rsid w:val="008D1979"/>
    <w:rsid w:val="008D1ECC"/>
    <w:rsid w:val="008D2B87"/>
    <w:rsid w:val="008D3B23"/>
    <w:rsid w:val="008D41EE"/>
    <w:rsid w:val="008D4EDE"/>
    <w:rsid w:val="008D51D2"/>
    <w:rsid w:val="008D5711"/>
    <w:rsid w:val="008D6850"/>
    <w:rsid w:val="008E1ED4"/>
    <w:rsid w:val="008E22C7"/>
    <w:rsid w:val="008E2669"/>
    <w:rsid w:val="008E4D5B"/>
    <w:rsid w:val="008E7920"/>
    <w:rsid w:val="008F24D7"/>
    <w:rsid w:val="008F3ACE"/>
    <w:rsid w:val="008F59C9"/>
    <w:rsid w:val="008F5B00"/>
    <w:rsid w:val="008F7516"/>
    <w:rsid w:val="00900597"/>
    <w:rsid w:val="00900B84"/>
    <w:rsid w:val="00903BCE"/>
    <w:rsid w:val="0091252E"/>
    <w:rsid w:val="00912708"/>
    <w:rsid w:val="00912C9F"/>
    <w:rsid w:val="00912D95"/>
    <w:rsid w:val="00913EE2"/>
    <w:rsid w:val="0091575D"/>
    <w:rsid w:val="0092015B"/>
    <w:rsid w:val="00920A18"/>
    <w:rsid w:val="0092140B"/>
    <w:rsid w:val="009256DA"/>
    <w:rsid w:val="00925736"/>
    <w:rsid w:val="00925F4D"/>
    <w:rsid w:val="009264C8"/>
    <w:rsid w:val="009348F0"/>
    <w:rsid w:val="00947543"/>
    <w:rsid w:val="00947DA2"/>
    <w:rsid w:val="009507AC"/>
    <w:rsid w:val="00953B3E"/>
    <w:rsid w:val="009625E2"/>
    <w:rsid w:val="00964670"/>
    <w:rsid w:val="00967200"/>
    <w:rsid w:val="00970209"/>
    <w:rsid w:val="0097165F"/>
    <w:rsid w:val="00971C72"/>
    <w:rsid w:val="00973D28"/>
    <w:rsid w:val="0097552B"/>
    <w:rsid w:val="0098062A"/>
    <w:rsid w:val="0098145E"/>
    <w:rsid w:val="00984546"/>
    <w:rsid w:val="00985309"/>
    <w:rsid w:val="00985B69"/>
    <w:rsid w:val="009922E8"/>
    <w:rsid w:val="00996CC4"/>
    <w:rsid w:val="009972C1"/>
    <w:rsid w:val="00997731"/>
    <w:rsid w:val="009A02F5"/>
    <w:rsid w:val="009A0339"/>
    <w:rsid w:val="009A21C4"/>
    <w:rsid w:val="009A559F"/>
    <w:rsid w:val="009B300C"/>
    <w:rsid w:val="009B3AA5"/>
    <w:rsid w:val="009B5EF0"/>
    <w:rsid w:val="009B70E4"/>
    <w:rsid w:val="009C38D2"/>
    <w:rsid w:val="009C4F01"/>
    <w:rsid w:val="009C5343"/>
    <w:rsid w:val="009D0294"/>
    <w:rsid w:val="009D0806"/>
    <w:rsid w:val="009D23B8"/>
    <w:rsid w:val="009D30C8"/>
    <w:rsid w:val="009D360E"/>
    <w:rsid w:val="009D4FF4"/>
    <w:rsid w:val="009D5641"/>
    <w:rsid w:val="009E02BF"/>
    <w:rsid w:val="009E0501"/>
    <w:rsid w:val="009E1804"/>
    <w:rsid w:val="009E34ED"/>
    <w:rsid w:val="009E6124"/>
    <w:rsid w:val="009F07BA"/>
    <w:rsid w:val="009F0E81"/>
    <w:rsid w:val="009F24E3"/>
    <w:rsid w:val="009F251E"/>
    <w:rsid w:val="009F3769"/>
    <w:rsid w:val="009F56C8"/>
    <w:rsid w:val="009F675D"/>
    <w:rsid w:val="009F6C8B"/>
    <w:rsid w:val="00A00126"/>
    <w:rsid w:val="00A00DE9"/>
    <w:rsid w:val="00A05C16"/>
    <w:rsid w:val="00A162BB"/>
    <w:rsid w:val="00A172E9"/>
    <w:rsid w:val="00A243F5"/>
    <w:rsid w:val="00A24AE6"/>
    <w:rsid w:val="00A25539"/>
    <w:rsid w:val="00A272DB"/>
    <w:rsid w:val="00A30E79"/>
    <w:rsid w:val="00A30F60"/>
    <w:rsid w:val="00A31070"/>
    <w:rsid w:val="00A32D8C"/>
    <w:rsid w:val="00A32DC5"/>
    <w:rsid w:val="00A33C92"/>
    <w:rsid w:val="00A36B75"/>
    <w:rsid w:val="00A36C67"/>
    <w:rsid w:val="00A417FC"/>
    <w:rsid w:val="00A42349"/>
    <w:rsid w:val="00A42F94"/>
    <w:rsid w:val="00A44D8F"/>
    <w:rsid w:val="00A45EBB"/>
    <w:rsid w:val="00A460F3"/>
    <w:rsid w:val="00A4619F"/>
    <w:rsid w:val="00A46B10"/>
    <w:rsid w:val="00A46E33"/>
    <w:rsid w:val="00A47468"/>
    <w:rsid w:val="00A503F9"/>
    <w:rsid w:val="00A52754"/>
    <w:rsid w:val="00A52D4E"/>
    <w:rsid w:val="00A53555"/>
    <w:rsid w:val="00A55199"/>
    <w:rsid w:val="00A57870"/>
    <w:rsid w:val="00A65009"/>
    <w:rsid w:val="00A665F3"/>
    <w:rsid w:val="00A67DB4"/>
    <w:rsid w:val="00A71F85"/>
    <w:rsid w:val="00A729B7"/>
    <w:rsid w:val="00A72C70"/>
    <w:rsid w:val="00A73DB5"/>
    <w:rsid w:val="00A80CFF"/>
    <w:rsid w:val="00A82FE9"/>
    <w:rsid w:val="00A85170"/>
    <w:rsid w:val="00A86EE2"/>
    <w:rsid w:val="00A91B0D"/>
    <w:rsid w:val="00A92160"/>
    <w:rsid w:val="00A922DB"/>
    <w:rsid w:val="00AA1A1B"/>
    <w:rsid w:val="00AA4C30"/>
    <w:rsid w:val="00AA5ABD"/>
    <w:rsid w:val="00AB063B"/>
    <w:rsid w:val="00AB1F8C"/>
    <w:rsid w:val="00AB3483"/>
    <w:rsid w:val="00AB3AD1"/>
    <w:rsid w:val="00AB426E"/>
    <w:rsid w:val="00AB4E4A"/>
    <w:rsid w:val="00AB5312"/>
    <w:rsid w:val="00AB7996"/>
    <w:rsid w:val="00AB79F7"/>
    <w:rsid w:val="00AC28B7"/>
    <w:rsid w:val="00AC5E2D"/>
    <w:rsid w:val="00AC64F6"/>
    <w:rsid w:val="00AC651F"/>
    <w:rsid w:val="00AC6DDB"/>
    <w:rsid w:val="00AD0A49"/>
    <w:rsid w:val="00AD2E16"/>
    <w:rsid w:val="00AD3345"/>
    <w:rsid w:val="00AD33AA"/>
    <w:rsid w:val="00AD3ADE"/>
    <w:rsid w:val="00AD3D1D"/>
    <w:rsid w:val="00AD53AB"/>
    <w:rsid w:val="00AD743D"/>
    <w:rsid w:val="00AF14DE"/>
    <w:rsid w:val="00AF7D63"/>
    <w:rsid w:val="00B021B2"/>
    <w:rsid w:val="00B02B7B"/>
    <w:rsid w:val="00B05087"/>
    <w:rsid w:val="00B06DC2"/>
    <w:rsid w:val="00B10647"/>
    <w:rsid w:val="00B12575"/>
    <w:rsid w:val="00B131DF"/>
    <w:rsid w:val="00B13D68"/>
    <w:rsid w:val="00B160CC"/>
    <w:rsid w:val="00B1757C"/>
    <w:rsid w:val="00B20EB8"/>
    <w:rsid w:val="00B3223B"/>
    <w:rsid w:val="00B34EF6"/>
    <w:rsid w:val="00B35DFC"/>
    <w:rsid w:val="00B37104"/>
    <w:rsid w:val="00B40124"/>
    <w:rsid w:val="00B414CD"/>
    <w:rsid w:val="00B41AF5"/>
    <w:rsid w:val="00B42392"/>
    <w:rsid w:val="00B431A9"/>
    <w:rsid w:val="00B436EA"/>
    <w:rsid w:val="00B439C0"/>
    <w:rsid w:val="00B474EB"/>
    <w:rsid w:val="00B54059"/>
    <w:rsid w:val="00B56A72"/>
    <w:rsid w:val="00B63850"/>
    <w:rsid w:val="00B672EC"/>
    <w:rsid w:val="00B71D32"/>
    <w:rsid w:val="00B7350F"/>
    <w:rsid w:val="00B752B5"/>
    <w:rsid w:val="00B7554D"/>
    <w:rsid w:val="00B760A7"/>
    <w:rsid w:val="00B764C3"/>
    <w:rsid w:val="00B807ED"/>
    <w:rsid w:val="00B81151"/>
    <w:rsid w:val="00B82CBF"/>
    <w:rsid w:val="00B82EB0"/>
    <w:rsid w:val="00B82F8E"/>
    <w:rsid w:val="00B83BAD"/>
    <w:rsid w:val="00B848A8"/>
    <w:rsid w:val="00B86BA1"/>
    <w:rsid w:val="00B9259A"/>
    <w:rsid w:val="00B95295"/>
    <w:rsid w:val="00B95A4A"/>
    <w:rsid w:val="00BA016C"/>
    <w:rsid w:val="00BA07B0"/>
    <w:rsid w:val="00BA21D9"/>
    <w:rsid w:val="00BA2778"/>
    <w:rsid w:val="00BA2FF5"/>
    <w:rsid w:val="00BA5714"/>
    <w:rsid w:val="00BA5E8A"/>
    <w:rsid w:val="00BA7BDA"/>
    <w:rsid w:val="00BB5217"/>
    <w:rsid w:val="00BB752E"/>
    <w:rsid w:val="00BC0412"/>
    <w:rsid w:val="00BC29AE"/>
    <w:rsid w:val="00BC35B4"/>
    <w:rsid w:val="00BC3BFC"/>
    <w:rsid w:val="00BC43F1"/>
    <w:rsid w:val="00BC4D8D"/>
    <w:rsid w:val="00BC4E91"/>
    <w:rsid w:val="00BC574F"/>
    <w:rsid w:val="00BD4CC9"/>
    <w:rsid w:val="00BD6595"/>
    <w:rsid w:val="00BE13C8"/>
    <w:rsid w:val="00BE1864"/>
    <w:rsid w:val="00BE3E33"/>
    <w:rsid w:val="00BE6D11"/>
    <w:rsid w:val="00BF19F0"/>
    <w:rsid w:val="00BF1E67"/>
    <w:rsid w:val="00BF3BF3"/>
    <w:rsid w:val="00BF67FA"/>
    <w:rsid w:val="00C02133"/>
    <w:rsid w:val="00C02A05"/>
    <w:rsid w:val="00C10058"/>
    <w:rsid w:val="00C1130B"/>
    <w:rsid w:val="00C12066"/>
    <w:rsid w:val="00C16B41"/>
    <w:rsid w:val="00C16C06"/>
    <w:rsid w:val="00C20C3A"/>
    <w:rsid w:val="00C20C96"/>
    <w:rsid w:val="00C2378D"/>
    <w:rsid w:val="00C25BF2"/>
    <w:rsid w:val="00C31087"/>
    <w:rsid w:val="00C32865"/>
    <w:rsid w:val="00C347F1"/>
    <w:rsid w:val="00C350E0"/>
    <w:rsid w:val="00C35901"/>
    <w:rsid w:val="00C44E03"/>
    <w:rsid w:val="00C54E0D"/>
    <w:rsid w:val="00C5511A"/>
    <w:rsid w:val="00C552AF"/>
    <w:rsid w:val="00C57B4D"/>
    <w:rsid w:val="00C60417"/>
    <w:rsid w:val="00C6258E"/>
    <w:rsid w:val="00C628B4"/>
    <w:rsid w:val="00C63788"/>
    <w:rsid w:val="00C66808"/>
    <w:rsid w:val="00C66C46"/>
    <w:rsid w:val="00C73F15"/>
    <w:rsid w:val="00C741BA"/>
    <w:rsid w:val="00C74C9B"/>
    <w:rsid w:val="00C7639C"/>
    <w:rsid w:val="00C809A0"/>
    <w:rsid w:val="00C81643"/>
    <w:rsid w:val="00C830C4"/>
    <w:rsid w:val="00C83A9F"/>
    <w:rsid w:val="00C83B08"/>
    <w:rsid w:val="00C845F4"/>
    <w:rsid w:val="00C902E7"/>
    <w:rsid w:val="00C915F7"/>
    <w:rsid w:val="00C95872"/>
    <w:rsid w:val="00CA0059"/>
    <w:rsid w:val="00CA5CE9"/>
    <w:rsid w:val="00CC06A7"/>
    <w:rsid w:val="00CC1A8B"/>
    <w:rsid w:val="00CC23E7"/>
    <w:rsid w:val="00CC48A4"/>
    <w:rsid w:val="00CC4F4B"/>
    <w:rsid w:val="00CC7D5C"/>
    <w:rsid w:val="00CD038F"/>
    <w:rsid w:val="00CD0A03"/>
    <w:rsid w:val="00CD1855"/>
    <w:rsid w:val="00CD1905"/>
    <w:rsid w:val="00CD2CE2"/>
    <w:rsid w:val="00CD53EE"/>
    <w:rsid w:val="00CD590A"/>
    <w:rsid w:val="00CD79CA"/>
    <w:rsid w:val="00CE7666"/>
    <w:rsid w:val="00CF364F"/>
    <w:rsid w:val="00CF4377"/>
    <w:rsid w:val="00D075FE"/>
    <w:rsid w:val="00D1079A"/>
    <w:rsid w:val="00D113CD"/>
    <w:rsid w:val="00D1287A"/>
    <w:rsid w:val="00D140F4"/>
    <w:rsid w:val="00D17CA6"/>
    <w:rsid w:val="00D20693"/>
    <w:rsid w:val="00D210EA"/>
    <w:rsid w:val="00D24409"/>
    <w:rsid w:val="00D259AE"/>
    <w:rsid w:val="00D27962"/>
    <w:rsid w:val="00D336FA"/>
    <w:rsid w:val="00D3431E"/>
    <w:rsid w:val="00D35F9B"/>
    <w:rsid w:val="00D412C7"/>
    <w:rsid w:val="00D4193E"/>
    <w:rsid w:val="00D42B3D"/>
    <w:rsid w:val="00D44153"/>
    <w:rsid w:val="00D4678E"/>
    <w:rsid w:val="00D46CBF"/>
    <w:rsid w:val="00D4731C"/>
    <w:rsid w:val="00D47D94"/>
    <w:rsid w:val="00D515D3"/>
    <w:rsid w:val="00D524E5"/>
    <w:rsid w:val="00D531A5"/>
    <w:rsid w:val="00D53657"/>
    <w:rsid w:val="00D54659"/>
    <w:rsid w:val="00D54B8F"/>
    <w:rsid w:val="00D55722"/>
    <w:rsid w:val="00D60B68"/>
    <w:rsid w:val="00D6302A"/>
    <w:rsid w:val="00D630AB"/>
    <w:rsid w:val="00D65B14"/>
    <w:rsid w:val="00D664BE"/>
    <w:rsid w:val="00D7350C"/>
    <w:rsid w:val="00D7625A"/>
    <w:rsid w:val="00D763DD"/>
    <w:rsid w:val="00D76732"/>
    <w:rsid w:val="00D76E1B"/>
    <w:rsid w:val="00D77A7C"/>
    <w:rsid w:val="00D77F7A"/>
    <w:rsid w:val="00D80257"/>
    <w:rsid w:val="00D830CB"/>
    <w:rsid w:val="00D84CC0"/>
    <w:rsid w:val="00D86E8F"/>
    <w:rsid w:val="00D86EFC"/>
    <w:rsid w:val="00D92259"/>
    <w:rsid w:val="00D92FD7"/>
    <w:rsid w:val="00D93A6C"/>
    <w:rsid w:val="00D96D99"/>
    <w:rsid w:val="00D97D85"/>
    <w:rsid w:val="00DA3549"/>
    <w:rsid w:val="00DA6C35"/>
    <w:rsid w:val="00DB07BC"/>
    <w:rsid w:val="00DB0B08"/>
    <w:rsid w:val="00DB3C03"/>
    <w:rsid w:val="00DB3C96"/>
    <w:rsid w:val="00DB4784"/>
    <w:rsid w:val="00DB49FE"/>
    <w:rsid w:val="00DB633F"/>
    <w:rsid w:val="00DC0EB5"/>
    <w:rsid w:val="00DC1080"/>
    <w:rsid w:val="00DC2E9C"/>
    <w:rsid w:val="00DD08DF"/>
    <w:rsid w:val="00DD2FE1"/>
    <w:rsid w:val="00DD347B"/>
    <w:rsid w:val="00DD3D18"/>
    <w:rsid w:val="00DD69EF"/>
    <w:rsid w:val="00DE0DCC"/>
    <w:rsid w:val="00DE3791"/>
    <w:rsid w:val="00DE6D7C"/>
    <w:rsid w:val="00DF05CD"/>
    <w:rsid w:val="00DF3EA1"/>
    <w:rsid w:val="00DF745E"/>
    <w:rsid w:val="00E00A90"/>
    <w:rsid w:val="00E03AF4"/>
    <w:rsid w:val="00E045B2"/>
    <w:rsid w:val="00E04BA0"/>
    <w:rsid w:val="00E05443"/>
    <w:rsid w:val="00E067B2"/>
    <w:rsid w:val="00E06C26"/>
    <w:rsid w:val="00E10CED"/>
    <w:rsid w:val="00E12811"/>
    <w:rsid w:val="00E16E96"/>
    <w:rsid w:val="00E17F78"/>
    <w:rsid w:val="00E20113"/>
    <w:rsid w:val="00E21063"/>
    <w:rsid w:val="00E211C4"/>
    <w:rsid w:val="00E2332B"/>
    <w:rsid w:val="00E25978"/>
    <w:rsid w:val="00E26CE9"/>
    <w:rsid w:val="00E272E1"/>
    <w:rsid w:val="00E30EED"/>
    <w:rsid w:val="00E31E58"/>
    <w:rsid w:val="00E3388D"/>
    <w:rsid w:val="00E36FCB"/>
    <w:rsid w:val="00E36FDD"/>
    <w:rsid w:val="00E41BA1"/>
    <w:rsid w:val="00E42735"/>
    <w:rsid w:val="00E51F69"/>
    <w:rsid w:val="00E5426D"/>
    <w:rsid w:val="00E56232"/>
    <w:rsid w:val="00E57241"/>
    <w:rsid w:val="00E5750F"/>
    <w:rsid w:val="00E605E4"/>
    <w:rsid w:val="00E639EB"/>
    <w:rsid w:val="00E662DA"/>
    <w:rsid w:val="00E67316"/>
    <w:rsid w:val="00E6745A"/>
    <w:rsid w:val="00E67828"/>
    <w:rsid w:val="00E72622"/>
    <w:rsid w:val="00E753D4"/>
    <w:rsid w:val="00E75C4F"/>
    <w:rsid w:val="00E80480"/>
    <w:rsid w:val="00E86391"/>
    <w:rsid w:val="00E907F1"/>
    <w:rsid w:val="00E91C59"/>
    <w:rsid w:val="00E939B0"/>
    <w:rsid w:val="00E93CDD"/>
    <w:rsid w:val="00EA032A"/>
    <w:rsid w:val="00EA2218"/>
    <w:rsid w:val="00EA2C78"/>
    <w:rsid w:val="00EA5142"/>
    <w:rsid w:val="00EA62D9"/>
    <w:rsid w:val="00EB1E77"/>
    <w:rsid w:val="00EB2261"/>
    <w:rsid w:val="00EB3A4A"/>
    <w:rsid w:val="00EC0623"/>
    <w:rsid w:val="00EC0C55"/>
    <w:rsid w:val="00EC14E4"/>
    <w:rsid w:val="00EC264C"/>
    <w:rsid w:val="00EC4A59"/>
    <w:rsid w:val="00ED04FE"/>
    <w:rsid w:val="00ED1769"/>
    <w:rsid w:val="00ED2C12"/>
    <w:rsid w:val="00EE23D5"/>
    <w:rsid w:val="00EE28BD"/>
    <w:rsid w:val="00EE557E"/>
    <w:rsid w:val="00EE5BF2"/>
    <w:rsid w:val="00EE611C"/>
    <w:rsid w:val="00EF030A"/>
    <w:rsid w:val="00EF0984"/>
    <w:rsid w:val="00EF0D10"/>
    <w:rsid w:val="00F029F8"/>
    <w:rsid w:val="00F03C99"/>
    <w:rsid w:val="00F04B8E"/>
    <w:rsid w:val="00F05B32"/>
    <w:rsid w:val="00F064A3"/>
    <w:rsid w:val="00F11375"/>
    <w:rsid w:val="00F12EEB"/>
    <w:rsid w:val="00F1416F"/>
    <w:rsid w:val="00F155BD"/>
    <w:rsid w:val="00F159D1"/>
    <w:rsid w:val="00F16EAB"/>
    <w:rsid w:val="00F20C2C"/>
    <w:rsid w:val="00F21638"/>
    <w:rsid w:val="00F21CFD"/>
    <w:rsid w:val="00F31C76"/>
    <w:rsid w:val="00F335C4"/>
    <w:rsid w:val="00F41996"/>
    <w:rsid w:val="00F44EAA"/>
    <w:rsid w:val="00F46B31"/>
    <w:rsid w:val="00F4759C"/>
    <w:rsid w:val="00F4779F"/>
    <w:rsid w:val="00F53545"/>
    <w:rsid w:val="00F6152C"/>
    <w:rsid w:val="00F63326"/>
    <w:rsid w:val="00F672EA"/>
    <w:rsid w:val="00F74EAE"/>
    <w:rsid w:val="00F80CB7"/>
    <w:rsid w:val="00F84576"/>
    <w:rsid w:val="00F84837"/>
    <w:rsid w:val="00F85D6D"/>
    <w:rsid w:val="00F8776A"/>
    <w:rsid w:val="00F91FB9"/>
    <w:rsid w:val="00F9249B"/>
    <w:rsid w:val="00F93E13"/>
    <w:rsid w:val="00FA00D9"/>
    <w:rsid w:val="00FA1C87"/>
    <w:rsid w:val="00FA5B89"/>
    <w:rsid w:val="00FA667D"/>
    <w:rsid w:val="00FA6BC3"/>
    <w:rsid w:val="00FB0D95"/>
    <w:rsid w:val="00FB167F"/>
    <w:rsid w:val="00FB1B22"/>
    <w:rsid w:val="00FB4CF8"/>
    <w:rsid w:val="00FB72BE"/>
    <w:rsid w:val="00FB7963"/>
    <w:rsid w:val="00FC29F4"/>
    <w:rsid w:val="00FC2C76"/>
    <w:rsid w:val="00FC2CE9"/>
    <w:rsid w:val="00FC696A"/>
    <w:rsid w:val="00FC6DAF"/>
    <w:rsid w:val="00FD0BA5"/>
    <w:rsid w:val="00FD1C27"/>
    <w:rsid w:val="00FD31AB"/>
    <w:rsid w:val="00FD5BD4"/>
    <w:rsid w:val="00FD652E"/>
    <w:rsid w:val="00FD6B94"/>
    <w:rsid w:val="00FD7F92"/>
    <w:rsid w:val="00FE0931"/>
    <w:rsid w:val="00FE1A34"/>
    <w:rsid w:val="00FE23C5"/>
    <w:rsid w:val="00FE3E3A"/>
    <w:rsid w:val="00FF76FF"/>
    <w:rsid w:val="03751D43"/>
    <w:rsid w:val="03EF1A15"/>
    <w:rsid w:val="06A2095F"/>
    <w:rsid w:val="07195727"/>
    <w:rsid w:val="093F51ED"/>
    <w:rsid w:val="0A8F3F52"/>
    <w:rsid w:val="0B301291"/>
    <w:rsid w:val="0B971310"/>
    <w:rsid w:val="0BF71DAF"/>
    <w:rsid w:val="0E2F6913"/>
    <w:rsid w:val="0FC226D4"/>
    <w:rsid w:val="102B0279"/>
    <w:rsid w:val="108959FA"/>
    <w:rsid w:val="115E08CA"/>
    <w:rsid w:val="13AA5959"/>
    <w:rsid w:val="14B46AED"/>
    <w:rsid w:val="15EE2139"/>
    <w:rsid w:val="15F81224"/>
    <w:rsid w:val="1BC872C4"/>
    <w:rsid w:val="1CAF28C6"/>
    <w:rsid w:val="1D9601FA"/>
    <w:rsid w:val="1DBA49EB"/>
    <w:rsid w:val="1E29229C"/>
    <w:rsid w:val="1E334EC9"/>
    <w:rsid w:val="1EC975DB"/>
    <w:rsid w:val="20C067BC"/>
    <w:rsid w:val="22FD7853"/>
    <w:rsid w:val="230B4F2D"/>
    <w:rsid w:val="26751DF6"/>
    <w:rsid w:val="28836A4D"/>
    <w:rsid w:val="28DC56B1"/>
    <w:rsid w:val="2A293624"/>
    <w:rsid w:val="2A665F0B"/>
    <w:rsid w:val="307C26FF"/>
    <w:rsid w:val="30E97669"/>
    <w:rsid w:val="33C70135"/>
    <w:rsid w:val="35AE7B20"/>
    <w:rsid w:val="35EE2022"/>
    <w:rsid w:val="370377F4"/>
    <w:rsid w:val="388A3397"/>
    <w:rsid w:val="39B12CEE"/>
    <w:rsid w:val="3B8E32E7"/>
    <w:rsid w:val="3B9D4C98"/>
    <w:rsid w:val="3EE37DED"/>
    <w:rsid w:val="3FE21E53"/>
    <w:rsid w:val="4069269E"/>
    <w:rsid w:val="408829FA"/>
    <w:rsid w:val="40E816EB"/>
    <w:rsid w:val="41160006"/>
    <w:rsid w:val="418C02C8"/>
    <w:rsid w:val="41C71300"/>
    <w:rsid w:val="44427364"/>
    <w:rsid w:val="465313B5"/>
    <w:rsid w:val="48EB6A88"/>
    <w:rsid w:val="49331971"/>
    <w:rsid w:val="4A3239D7"/>
    <w:rsid w:val="4BDA58C1"/>
    <w:rsid w:val="4C4278C5"/>
    <w:rsid w:val="52E02961"/>
    <w:rsid w:val="54EA6E10"/>
    <w:rsid w:val="56665BE2"/>
    <w:rsid w:val="5B644304"/>
    <w:rsid w:val="5BA34735"/>
    <w:rsid w:val="67764D21"/>
    <w:rsid w:val="69F877E3"/>
    <w:rsid w:val="6AC37FB5"/>
    <w:rsid w:val="6C2771A5"/>
    <w:rsid w:val="6C4D1864"/>
    <w:rsid w:val="6C6C06CC"/>
    <w:rsid w:val="715E3530"/>
    <w:rsid w:val="7298621E"/>
    <w:rsid w:val="731A1328"/>
    <w:rsid w:val="74E3516A"/>
    <w:rsid w:val="763C5112"/>
    <w:rsid w:val="772D6695"/>
    <w:rsid w:val="786336B3"/>
    <w:rsid w:val="795A422D"/>
    <w:rsid w:val="7B0E1773"/>
    <w:rsid w:val="7E6611A6"/>
    <w:rsid w:val="7F693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qFormat/>
    <w:uiPriority w:val="0"/>
    <w:pPr>
      <w:jc w:val="left"/>
    </w:pPr>
  </w:style>
  <w:style w:type="paragraph" w:styleId="3">
    <w:name w:val="Balloon Text"/>
    <w:basedOn w:val="1"/>
    <w:autoRedefine/>
    <w:semiHidden/>
    <w:qFormat/>
    <w:uiPriority w:val="0"/>
    <w:rPr>
      <w:sz w:val="18"/>
      <w:szCs w:val="18"/>
    </w:rPr>
  </w:style>
  <w:style w:type="paragraph" w:styleId="4">
    <w:name w:val="footer"/>
    <w:basedOn w:val="1"/>
    <w:link w:val="14"/>
    <w:autoRedefine/>
    <w:qFormat/>
    <w:uiPriority w:val="0"/>
    <w:pPr>
      <w:tabs>
        <w:tab w:val="center" w:pos="4153"/>
        <w:tab w:val="right" w:pos="8306"/>
      </w:tabs>
      <w:snapToGrid w:val="0"/>
      <w:jc w:val="left"/>
    </w:pPr>
    <w:rPr>
      <w:sz w:val="18"/>
      <w:szCs w:val="18"/>
      <w:lang w:val="zh-CN"/>
    </w:rPr>
  </w:style>
  <w:style w:type="paragraph" w:styleId="5">
    <w:name w:val="header"/>
    <w:basedOn w:val="1"/>
    <w:link w:val="13"/>
    <w:autoRedefine/>
    <w:qFormat/>
    <w:uiPriority w:val="0"/>
    <w:pPr>
      <w:pBdr>
        <w:bottom w:val="single" w:color="auto" w:sz="6" w:space="1"/>
      </w:pBdr>
      <w:tabs>
        <w:tab w:val="center" w:pos="4153"/>
        <w:tab w:val="right" w:pos="8306"/>
      </w:tabs>
      <w:snapToGrid w:val="0"/>
      <w:jc w:val="center"/>
    </w:pPr>
    <w:rPr>
      <w:sz w:val="18"/>
      <w:szCs w:val="18"/>
      <w:lang w:val="zh-CN"/>
    </w:rPr>
  </w:style>
  <w:style w:type="paragraph" w:styleId="6">
    <w:name w:val="annotation subject"/>
    <w:basedOn w:val="2"/>
    <w:next w:val="2"/>
    <w:autoRedefine/>
    <w:semiHidden/>
    <w:qFormat/>
    <w:uiPriority w:val="0"/>
    <w:rPr>
      <w:b/>
      <w:bCs/>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autoRedefine/>
    <w:qFormat/>
    <w:uiPriority w:val="0"/>
    <w:rPr>
      <w:color w:val="800080"/>
      <w:u w:val="single"/>
    </w:rPr>
  </w:style>
  <w:style w:type="character" w:styleId="11">
    <w:name w:val="Hyperlink"/>
    <w:autoRedefine/>
    <w:qFormat/>
    <w:uiPriority w:val="0"/>
    <w:rPr>
      <w:color w:val="0000FF"/>
      <w:u w:val="single"/>
    </w:rPr>
  </w:style>
  <w:style w:type="character" w:styleId="12">
    <w:name w:val="annotation reference"/>
    <w:autoRedefine/>
    <w:semiHidden/>
    <w:qFormat/>
    <w:uiPriority w:val="0"/>
    <w:rPr>
      <w:sz w:val="21"/>
      <w:szCs w:val="21"/>
    </w:rPr>
  </w:style>
  <w:style w:type="character" w:customStyle="1" w:styleId="13">
    <w:name w:val="页眉 字符"/>
    <w:link w:val="5"/>
    <w:autoRedefine/>
    <w:qFormat/>
    <w:uiPriority w:val="0"/>
    <w:rPr>
      <w:kern w:val="2"/>
      <w:sz w:val="18"/>
      <w:szCs w:val="18"/>
    </w:rPr>
  </w:style>
  <w:style w:type="character" w:customStyle="1" w:styleId="14">
    <w:name w:val="页脚 字符"/>
    <w:link w:val="4"/>
    <w:autoRedefine/>
    <w:qFormat/>
    <w:uiPriority w:val="0"/>
    <w:rPr>
      <w:kern w:val="2"/>
      <w:sz w:val="18"/>
      <w:szCs w:val="18"/>
    </w:rPr>
  </w:style>
  <w:style w:type="character" w:customStyle="1" w:styleId="15">
    <w:name w:val="未处理的提及1"/>
    <w:basedOn w:val="9"/>
    <w:autoRedefine/>
    <w:semiHidden/>
    <w:unhideWhenUsed/>
    <w:qFormat/>
    <w:uiPriority w:val="99"/>
    <w:rPr>
      <w:color w:val="605E5C"/>
      <w:shd w:val="clear" w:color="auto" w:fill="E1DFDD"/>
    </w:rPr>
  </w:style>
  <w:style w:type="paragraph" w:styleId="16">
    <w:name w:val="List Paragraph"/>
    <w:basedOn w:val="1"/>
    <w:autoRedefine/>
    <w:qFormat/>
    <w:uiPriority w:val="34"/>
    <w:pPr>
      <w:ind w:firstLine="420" w:firstLineChars="200"/>
    </w:pPr>
  </w:style>
  <w:style w:type="character" w:customStyle="1" w:styleId="17">
    <w:name w:val="Unresolved Mention"/>
    <w:basedOn w:val="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6</Pages>
  <Words>2464</Words>
  <Characters>2721</Characters>
  <Lines>25</Lines>
  <Paragraphs>7</Paragraphs>
  <TotalTime>327</TotalTime>
  <ScaleCrop>false</ScaleCrop>
  <LinksUpToDate>false</LinksUpToDate>
  <CharactersWithSpaces>2730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2024-04-18T03:10:00Z</dcterms:created>
  <dc:creator>xuef</dc:creator>
  <cp:lastModifiedBy>王彤</cp:lastModifiedBy>
  <cp:lastPrinted>2023-10-20T08:10:00Z</cp:lastPrinted>
  <dcterms:modified xsi:type="dcterms:W3CDTF">2024-10-22T01:26:47Z</dcterms:modified>
  <dc:title>考试报名通知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12607A74776742859BBEA8D44459CE5A_13</vt:lpwstr>
  </property>
</Properties>
</file>