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6A1A" w:rsidRPr="00F7269C" w:rsidRDefault="00406A1A" w:rsidP="00406A1A">
      <w:pPr>
        <w:spacing w:line="560" w:lineRule="exact"/>
        <w:jc w:val="left"/>
        <w:rPr>
          <w:rFonts w:ascii="Times New Roman" w:eastAsia="方正小标宋简体" w:hAnsi="Times New Roman"/>
          <w:sz w:val="32"/>
          <w:szCs w:val="32"/>
        </w:rPr>
      </w:pPr>
      <w:bookmarkStart w:id="0" w:name="_GoBack"/>
      <w:bookmarkEnd w:id="0"/>
      <w:r w:rsidRPr="00F7269C">
        <w:rPr>
          <w:rFonts w:ascii="Times New Roman" w:eastAsia="方正小标宋简体" w:hAnsi="Times New Roman" w:hint="eastAsia"/>
          <w:sz w:val="32"/>
          <w:szCs w:val="32"/>
        </w:rPr>
        <w:t>附件：</w:t>
      </w:r>
    </w:p>
    <w:p w:rsidR="00406A1A" w:rsidRPr="00F7269C" w:rsidRDefault="00406A1A" w:rsidP="00406A1A">
      <w:pPr>
        <w:spacing w:line="560" w:lineRule="exact"/>
        <w:jc w:val="center"/>
        <w:rPr>
          <w:rFonts w:ascii="Times New Roman" w:eastAsia="方正小标宋简体" w:hAnsi="Times New Roman"/>
          <w:sz w:val="36"/>
          <w:szCs w:val="36"/>
        </w:rPr>
      </w:pPr>
      <w:r w:rsidRPr="00F7269C">
        <w:rPr>
          <w:rFonts w:ascii="Times New Roman" w:eastAsia="方正小标宋简体" w:hAnsi="Times New Roman" w:hint="eastAsia"/>
          <w:sz w:val="36"/>
          <w:szCs w:val="36"/>
        </w:rPr>
        <w:t>国家开放大学本专科专业</w:t>
      </w:r>
    </w:p>
    <w:p w:rsidR="00406A1A" w:rsidRPr="00F7269C" w:rsidRDefault="00406A1A" w:rsidP="00406A1A">
      <w:pPr>
        <w:spacing w:line="560" w:lineRule="exact"/>
        <w:jc w:val="center"/>
        <w:rPr>
          <w:rFonts w:ascii="Times New Roman" w:eastAsia="方正小标宋简体" w:hAnsi="Times New Roman"/>
          <w:sz w:val="36"/>
          <w:szCs w:val="36"/>
        </w:rPr>
      </w:pPr>
      <w:r w:rsidRPr="00F7269C">
        <w:rPr>
          <w:rFonts w:ascii="Times New Roman" w:eastAsia="方正小标宋简体" w:hAnsi="Times New Roman" w:hint="eastAsia"/>
          <w:sz w:val="36"/>
          <w:szCs w:val="36"/>
        </w:rPr>
        <w:t>课程免修、免考管理暂行办法</w:t>
      </w:r>
    </w:p>
    <w:p w:rsidR="00406A1A" w:rsidRPr="00F7269C" w:rsidRDefault="00406A1A" w:rsidP="00406A1A">
      <w:pPr>
        <w:spacing w:beforeLines="50" w:before="156" w:afterLines="50" w:after="156" w:line="560" w:lineRule="exact"/>
        <w:jc w:val="center"/>
        <w:rPr>
          <w:rFonts w:ascii="Times New Roman" w:eastAsia="黑体" w:hAnsi="Times New Roman"/>
          <w:sz w:val="32"/>
          <w:szCs w:val="32"/>
        </w:rPr>
      </w:pPr>
      <w:r w:rsidRPr="00F7269C">
        <w:rPr>
          <w:rFonts w:ascii="Times New Roman" w:eastAsia="黑体" w:hAnsi="Times New Roman" w:hint="eastAsia"/>
          <w:sz w:val="32"/>
          <w:szCs w:val="32"/>
        </w:rPr>
        <w:t>第一章</w:t>
      </w:r>
      <w:r w:rsidRPr="00F7269C">
        <w:rPr>
          <w:rFonts w:ascii="Times New Roman" w:eastAsia="黑体" w:hAnsi="Times New Roman" w:hint="eastAsia"/>
          <w:sz w:val="32"/>
          <w:szCs w:val="32"/>
        </w:rPr>
        <w:t xml:space="preserve">  </w:t>
      </w:r>
      <w:r w:rsidRPr="00F7269C">
        <w:rPr>
          <w:rFonts w:ascii="Times New Roman" w:eastAsia="黑体" w:hAnsi="Times New Roman" w:hint="eastAsia"/>
          <w:sz w:val="32"/>
          <w:szCs w:val="32"/>
        </w:rPr>
        <w:t>总则</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第一条 为服务全民终身学习体系构建，促进国家开放大学高等学历继续教育与其他形式高等学历教育联通，推进学历教育与非学历教育学习成果认证认可，规范和加强国家开放大学课程免修、免考管理，制定本办法。</w:t>
      </w:r>
    </w:p>
    <w:p w:rsidR="00406A1A" w:rsidRPr="00F7269C" w:rsidRDefault="00406A1A" w:rsidP="00406A1A">
      <w:pPr>
        <w:numPr>
          <w:ilvl w:val="0"/>
          <w:numId w:val="1"/>
        </w:num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 xml:space="preserve">国家开放大学本专科专业的课程免修、免考管理适用本办法。原则上免修、免考获得课程学分，不免课程学分费，课程学分费收费按学生注册入学时收费标准执行。                                                                                                                                                                                                                                                                                                                                                                                                                                                                                                                                                                                                                                                                                                                                                                                                                                                                                                                                                                                                                                                                                                                                                                                                                                                                                                                                                                                                                                                                                                                                                                                                                                                                                                                                                                                                                                                                                                                                                                                                                                                                                            </w:t>
      </w:r>
    </w:p>
    <w:p w:rsidR="00406A1A" w:rsidRPr="00F7269C" w:rsidRDefault="00406A1A" w:rsidP="00406A1A">
      <w:pPr>
        <w:pStyle w:val="1"/>
        <w:spacing w:beforeLines="50" w:before="156" w:afterLines="50" w:after="156" w:line="560" w:lineRule="exact"/>
        <w:jc w:val="center"/>
        <w:rPr>
          <w:rFonts w:ascii="黑体" w:eastAsia="黑体" w:hAnsi="黑体" w:cs="黑体"/>
          <w:b w:val="0"/>
          <w:bCs w:val="0"/>
          <w:sz w:val="30"/>
          <w:szCs w:val="30"/>
        </w:rPr>
      </w:pPr>
      <w:r w:rsidRPr="00F7269C">
        <w:rPr>
          <w:rFonts w:ascii="黑体" w:eastAsia="黑体" w:hAnsi="黑体" w:cs="黑体" w:hint="eastAsia"/>
          <w:b w:val="0"/>
          <w:bCs w:val="0"/>
          <w:sz w:val="30"/>
          <w:szCs w:val="30"/>
        </w:rPr>
        <w:t>第二章 学习成果类型与基本规则</w:t>
      </w:r>
    </w:p>
    <w:p w:rsidR="00406A1A" w:rsidRPr="00F7269C" w:rsidRDefault="00406A1A" w:rsidP="00406A1A">
      <w:pPr>
        <w:numPr>
          <w:ilvl w:val="0"/>
          <w:numId w:val="1"/>
        </w:num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可用于申请免修、免考的学习成果类型</w:t>
      </w:r>
    </w:p>
    <w:p w:rsidR="00406A1A" w:rsidRPr="00F7269C" w:rsidRDefault="00406A1A" w:rsidP="00406A1A">
      <w:pPr>
        <w:numPr>
          <w:ilvl w:val="0"/>
          <w:numId w:val="2"/>
        </w:num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学分银行开具的学习成果转换证明；</w:t>
      </w:r>
    </w:p>
    <w:p w:rsidR="00406A1A" w:rsidRPr="00F7269C" w:rsidRDefault="00406A1A" w:rsidP="00406A1A">
      <w:pPr>
        <w:numPr>
          <w:ilvl w:val="0"/>
          <w:numId w:val="2"/>
        </w:num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国家开放大学课程（包括单科注册课程）、高等教育自学考试课程、国民教育系列其他高等学校课程（包括单科结业课程）；</w:t>
      </w:r>
    </w:p>
    <w:p w:rsidR="00406A1A" w:rsidRPr="00F7269C" w:rsidRDefault="00406A1A" w:rsidP="00406A1A">
      <w:pPr>
        <w:numPr>
          <w:ilvl w:val="0"/>
          <w:numId w:val="2"/>
        </w:num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经国家相关政府部门、行业协会认定的资格证书、考核等级证书和职业技能等级证书等；</w:t>
      </w:r>
    </w:p>
    <w:p w:rsidR="00406A1A" w:rsidRPr="00F7269C" w:rsidRDefault="00406A1A" w:rsidP="00406A1A">
      <w:pPr>
        <w:numPr>
          <w:ilvl w:val="0"/>
          <w:numId w:val="2"/>
        </w:num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国家开放大学总部教务部门（以下简称总部教务部门）认可的其他不同类型学习成果。</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第四条 申请免修免考的替代课程或</w:t>
      </w:r>
      <w:proofErr w:type="gramStart"/>
      <w:r w:rsidRPr="00F7269C">
        <w:rPr>
          <w:rFonts w:ascii="仿宋_GB2312" w:eastAsia="仿宋_GB2312" w:hAnsi="仿宋_GB2312" w:cs="仿宋_GB2312" w:hint="eastAsia"/>
          <w:sz w:val="30"/>
          <w:szCs w:val="30"/>
        </w:rPr>
        <w:t>其他学习</w:t>
      </w:r>
      <w:proofErr w:type="gramEnd"/>
      <w:r w:rsidRPr="00F7269C">
        <w:rPr>
          <w:rFonts w:ascii="仿宋_GB2312" w:eastAsia="仿宋_GB2312" w:hAnsi="仿宋_GB2312" w:cs="仿宋_GB2312" w:hint="eastAsia"/>
          <w:sz w:val="30"/>
          <w:szCs w:val="30"/>
        </w:rPr>
        <w:t>成果，其被认定的转换学分、教学内容、教学要求应不低于</w:t>
      </w:r>
      <w:proofErr w:type="gramStart"/>
      <w:r w:rsidRPr="00F7269C">
        <w:rPr>
          <w:rFonts w:ascii="仿宋_GB2312" w:eastAsia="仿宋_GB2312" w:hAnsi="仿宋_GB2312" w:cs="仿宋_GB2312" w:hint="eastAsia"/>
          <w:sz w:val="30"/>
          <w:szCs w:val="30"/>
        </w:rPr>
        <w:t>现修专业</w:t>
      </w:r>
      <w:proofErr w:type="gramEnd"/>
      <w:r w:rsidRPr="00F7269C">
        <w:rPr>
          <w:rFonts w:ascii="仿宋_GB2312" w:eastAsia="仿宋_GB2312" w:hAnsi="仿宋_GB2312" w:cs="仿宋_GB2312" w:hint="eastAsia"/>
          <w:sz w:val="30"/>
          <w:szCs w:val="30"/>
        </w:rPr>
        <w:t>被替代</w:t>
      </w:r>
      <w:r w:rsidRPr="00F7269C">
        <w:rPr>
          <w:rFonts w:ascii="仿宋_GB2312" w:eastAsia="仿宋_GB2312" w:hAnsi="仿宋_GB2312" w:cs="仿宋_GB2312" w:hint="eastAsia"/>
          <w:sz w:val="30"/>
          <w:szCs w:val="30"/>
        </w:rPr>
        <w:lastRenderedPageBreak/>
        <w:t>课程的学分、教学内容、教学要求。其中学历教育替代课程原则上与被替代课程名称相同或相近，所属的专业层次不低于</w:t>
      </w:r>
      <w:proofErr w:type="gramStart"/>
      <w:r w:rsidRPr="00F7269C">
        <w:rPr>
          <w:rFonts w:ascii="仿宋_GB2312" w:eastAsia="仿宋_GB2312" w:hAnsi="仿宋_GB2312" w:cs="仿宋_GB2312" w:hint="eastAsia"/>
          <w:sz w:val="30"/>
          <w:szCs w:val="30"/>
        </w:rPr>
        <w:t>现修专业</w:t>
      </w:r>
      <w:proofErr w:type="gramEnd"/>
      <w:r w:rsidRPr="00F7269C">
        <w:rPr>
          <w:rFonts w:ascii="仿宋_GB2312" w:eastAsia="仿宋_GB2312" w:hAnsi="仿宋_GB2312" w:cs="仿宋_GB2312" w:hint="eastAsia"/>
          <w:sz w:val="30"/>
          <w:szCs w:val="30"/>
        </w:rPr>
        <w:t>被替代课程所属的专业层次。</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经审核允许免修免考的被替代课程，课程信息按</w:t>
      </w:r>
      <w:proofErr w:type="gramStart"/>
      <w:r w:rsidRPr="00F7269C">
        <w:rPr>
          <w:rFonts w:ascii="仿宋_GB2312" w:eastAsia="仿宋_GB2312" w:hAnsi="仿宋_GB2312" w:cs="仿宋_GB2312" w:hint="eastAsia"/>
          <w:sz w:val="30"/>
          <w:szCs w:val="30"/>
        </w:rPr>
        <w:t>现修专业</w:t>
      </w:r>
      <w:proofErr w:type="gramEnd"/>
      <w:r w:rsidRPr="00F7269C">
        <w:rPr>
          <w:rFonts w:ascii="仿宋_GB2312" w:eastAsia="仿宋_GB2312" w:hAnsi="仿宋_GB2312" w:cs="仿宋_GB2312" w:hint="eastAsia"/>
          <w:sz w:val="30"/>
          <w:szCs w:val="30"/>
        </w:rPr>
        <w:t>人才培养方案中被替代课程的实际信息记录，成绩记为“合格”。被替代课程成绩不计入学位审核中必修课平均分的计算，在奖学金和优秀毕业生评选时不列入计算平均分的范围。</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第五条 申请免修不免终结性考试（以下简称“免修不免考”）的替代课程或</w:t>
      </w:r>
      <w:proofErr w:type="gramStart"/>
      <w:r w:rsidRPr="00F7269C">
        <w:rPr>
          <w:rFonts w:ascii="仿宋_GB2312" w:eastAsia="仿宋_GB2312" w:hAnsi="仿宋_GB2312" w:cs="仿宋_GB2312" w:hint="eastAsia"/>
          <w:sz w:val="30"/>
          <w:szCs w:val="30"/>
        </w:rPr>
        <w:t>其他学习</w:t>
      </w:r>
      <w:proofErr w:type="gramEnd"/>
      <w:r w:rsidRPr="00F7269C">
        <w:rPr>
          <w:rFonts w:ascii="仿宋_GB2312" w:eastAsia="仿宋_GB2312" w:hAnsi="仿宋_GB2312" w:cs="仿宋_GB2312" w:hint="eastAsia"/>
          <w:sz w:val="30"/>
          <w:szCs w:val="30"/>
        </w:rPr>
        <w:t>成果，被认定的转换学分或所属专业层次低于被替代课程的学分或专业层次，但与</w:t>
      </w:r>
      <w:proofErr w:type="gramStart"/>
      <w:r w:rsidRPr="00F7269C">
        <w:rPr>
          <w:rFonts w:ascii="仿宋_GB2312" w:eastAsia="仿宋_GB2312" w:hAnsi="仿宋_GB2312" w:cs="仿宋_GB2312" w:hint="eastAsia"/>
          <w:sz w:val="30"/>
          <w:szCs w:val="30"/>
        </w:rPr>
        <w:t>现修专业</w:t>
      </w:r>
      <w:proofErr w:type="gramEnd"/>
      <w:r w:rsidRPr="00F7269C">
        <w:rPr>
          <w:rFonts w:ascii="仿宋_GB2312" w:eastAsia="仿宋_GB2312" w:hAnsi="仿宋_GB2312" w:cs="仿宋_GB2312" w:hint="eastAsia"/>
          <w:sz w:val="30"/>
          <w:szCs w:val="30"/>
        </w:rPr>
        <w:t>被替代课程应学时相近，且内容相关度高于70%，学生可免被替代课程的形成性考核，但须参加终结性考试。被替代课程如为100%形成性考核课程，学生则可按免修免考申请。</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经审核允许免修不免考的被替代课程，课程信息按</w:t>
      </w:r>
      <w:proofErr w:type="gramStart"/>
      <w:r w:rsidRPr="00F7269C">
        <w:rPr>
          <w:rFonts w:ascii="仿宋_GB2312" w:eastAsia="仿宋_GB2312" w:hAnsi="仿宋_GB2312" w:cs="仿宋_GB2312" w:hint="eastAsia"/>
          <w:sz w:val="30"/>
          <w:szCs w:val="30"/>
        </w:rPr>
        <w:t>现修专业</w:t>
      </w:r>
      <w:proofErr w:type="gramEnd"/>
      <w:r w:rsidRPr="00F7269C">
        <w:rPr>
          <w:rFonts w:ascii="仿宋_GB2312" w:eastAsia="仿宋_GB2312" w:hAnsi="仿宋_GB2312" w:cs="仿宋_GB2312" w:hint="eastAsia"/>
          <w:sz w:val="30"/>
          <w:szCs w:val="30"/>
        </w:rPr>
        <w:t>人才培养方案中被替代课程的实际信息记录。成绩由形成性考核满分的80%与终结性考试实际成绩按比例加权合成。</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第六条 免修、免考课程的学分比例最高不超过</w:t>
      </w:r>
      <w:proofErr w:type="gramStart"/>
      <w:r w:rsidRPr="00F7269C">
        <w:rPr>
          <w:rFonts w:ascii="仿宋_GB2312" w:eastAsia="仿宋_GB2312" w:hAnsi="仿宋_GB2312" w:cs="仿宋_GB2312" w:hint="eastAsia"/>
          <w:sz w:val="30"/>
          <w:szCs w:val="30"/>
        </w:rPr>
        <w:t>现修专业</w:t>
      </w:r>
      <w:proofErr w:type="gramEnd"/>
      <w:r w:rsidRPr="00F7269C">
        <w:rPr>
          <w:rFonts w:ascii="仿宋_GB2312" w:eastAsia="仿宋_GB2312" w:hAnsi="仿宋_GB2312" w:cs="仿宋_GB2312" w:hint="eastAsia"/>
          <w:sz w:val="30"/>
          <w:szCs w:val="30"/>
        </w:rPr>
        <w:t>最低毕业所修课程（不含思想政治理论课程、综合实践环节课程）总学分的40%。</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 xml:space="preserve">第七条 </w:t>
      </w:r>
      <w:proofErr w:type="gramStart"/>
      <w:r w:rsidRPr="00F7269C">
        <w:rPr>
          <w:rFonts w:ascii="仿宋_GB2312" w:eastAsia="仿宋_GB2312" w:hAnsi="仿宋_GB2312" w:cs="仿宋_GB2312" w:hint="eastAsia"/>
          <w:sz w:val="30"/>
          <w:szCs w:val="30"/>
        </w:rPr>
        <w:t>所有用于</w:t>
      </w:r>
      <w:proofErr w:type="gramEnd"/>
      <w:r w:rsidRPr="00F7269C">
        <w:rPr>
          <w:rFonts w:ascii="仿宋_GB2312" w:eastAsia="仿宋_GB2312" w:hAnsi="仿宋_GB2312" w:cs="仿宋_GB2312" w:hint="eastAsia"/>
          <w:sz w:val="30"/>
          <w:szCs w:val="30"/>
        </w:rPr>
        <w:t>申请免修免考的学习成果原则上认证年限为学习成果获得后的8年（含）以内；申请免修不免考的学习成果认证终身有效。</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第八条 一个学习成果只能用于申请一次免修、免考。</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第九条 对所有学习成果保持开放原则，未纳入现行免修、</w:t>
      </w:r>
      <w:r w:rsidRPr="00F7269C">
        <w:rPr>
          <w:rFonts w:ascii="仿宋_GB2312" w:eastAsia="仿宋_GB2312" w:hAnsi="仿宋_GB2312" w:cs="仿宋_GB2312" w:hint="eastAsia"/>
          <w:sz w:val="30"/>
          <w:szCs w:val="30"/>
        </w:rPr>
        <w:lastRenderedPageBreak/>
        <w:t>免考申请条件的学习成果，经由总部教务部门、教学部门联合组织专家对学习成果转换成学历课程的免修、免考规则进行审核。经审核通过，纳入免修、免考申请条件。</w:t>
      </w:r>
    </w:p>
    <w:p w:rsidR="00406A1A" w:rsidRPr="00F7269C" w:rsidRDefault="00406A1A" w:rsidP="00406A1A">
      <w:pPr>
        <w:pStyle w:val="1"/>
        <w:spacing w:beforeLines="50" w:before="156" w:afterLines="50" w:after="156" w:line="560" w:lineRule="exact"/>
        <w:jc w:val="center"/>
        <w:rPr>
          <w:rFonts w:ascii="黑体" w:eastAsia="黑体" w:hAnsi="黑体" w:cs="黑体"/>
          <w:b w:val="0"/>
          <w:bCs w:val="0"/>
          <w:sz w:val="30"/>
          <w:szCs w:val="30"/>
        </w:rPr>
      </w:pPr>
      <w:r w:rsidRPr="00F7269C">
        <w:rPr>
          <w:rFonts w:ascii="黑体" w:eastAsia="黑体" w:hAnsi="黑体" w:cs="黑体" w:hint="eastAsia"/>
          <w:b w:val="0"/>
          <w:bCs w:val="0"/>
          <w:sz w:val="30"/>
          <w:szCs w:val="30"/>
        </w:rPr>
        <w:t xml:space="preserve"> 第三章 免修、免考申请条件</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第十条 公共基础课的免修、免考条件</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1．原则上思想政治理论</w:t>
      </w:r>
      <w:proofErr w:type="gramStart"/>
      <w:r w:rsidRPr="00F7269C">
        <w:rPr>
          <w:rFonts w:ascii="仿宋_GB2312" w:eastAsia="仿宋_GB2312" w:hAnsi="仿宋_GB2312" w:cs="仿宋_GB2312" w:hint="eastAsia"/>
          <w:sz w:val="30"/>
          <w:szCs w:val="30"/>
        </w:rPr>
        <w:t>课不可</w:t>
      </w:r>
      <w:proofErr w:type="gramEnd"/>
      <w:r w:rsidRPr="00F7269C">
        <w:rPr>
          <w:rFonts w:ascii="仿宋_GB2312" w:eastAsia="仿宋_GB2312" w:hAnsi="仿宋_GB2312" w:cs="仿宋_GB2312" w:hint="eastAsia"/>
          <w:sz w:val="30"/>
          <w:szCs w:val="30"/>
        </w:rPr>
        <w:t>免修、免考。</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2．公共英语课的免修、免考条件</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（1）全国大学英语四、六级考试（CET）成绩不低于425分，获得全国公共英语等级考试三级（PETS）及以上合格证书或笔试成绩合格证书、医护英语水平考试三级（METS）及以上合格证书、剑桥</w:t>
      </w:r>
      <w:proofErr w:type="gramStart"/>
      <w:r w:rsidRPr="00F7269C">
        <w:rPr>
          <w:rFonts w:ascii="仿宋_GB2312" w:eastAsia="仿宋_GB2312" w:hAnsi="仿宋_GB2312" w:cs="仿宋_GB2312" w:hint="eastAsia"/>
          <w:sz w:val="30"/>
          <w:szCs w:val="30"/>
        </w:rPr>
        <w:t>领思成绩</w:t>
      </w:r>
      <w:proofErr w:type="gramEnd"/>
      <w:r w:rsidRPr="00F7269C">
        <w:rPr>
          <w:rFonts w:ascii="仿宋_GB2312" w:eastAsia="仿宋_GB2312" w:hAnsi="仿宋_GB2312" w:cs="仿宋_GB2312" w:hint="eastAsia"/>
          <w:sz w:val="30"/>
          <w:szCs w:val="30"/>
        </w:rPr>
        <w:t>达到160-169（相当于B2，IELTS5.5，CSE5级）、省级教育行政主管部门或国家开放大学组织的学位英语考试合格证书或成绩单，可以免修免考非英语专业全部公共英语课。其他语种参照此转换规则执行。</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（2）通过现代远程教育试点高校网络教育部分公共基础课全国统一考试之大学英语考试，可以免修免考其对应专业中的公共英语4级别课程。</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（3）国家开放大学公共英语系列课程同一级别可相互替代，例如，理工英语1、管理英语1、商务英语1、人文英语1可相互替代。</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（4）</w:t>
      </w:r>
      <w:r w:rsidR="000D5E44" w:rsidRPr="00F7269C">
        <w:rPr>
          <w:rFonts w:ascii="仿宋_GB2312" w:eastAsia="仿宋_GB2312" w:hAnsi="仿宋_GB2312" w:cs="仿宋_GB2312" w:hint="eastAsia"/>
          <w:sz w:val="30"/>
          <w:szCs w:val="30"/>
        </w:rPr>
        <w:t>报读学历教育入学注册时年龄满40周岁（含）以上或户籍在少数民族聚居地的少数民族学生，可免修免考非英语专业全部公共英语课，但须选修指定替代课程，如替代课程已在所修读的专业教学计划进程表内，则在计算毕业总学分时只</w:t>
      </w:r>
      <w:r w:rsidR="000D5E44" w:rsidRPr="00F7269C">
        <w:rPr>
          <w:rFonts w:ascii="仿宋_GB2312" w:eastAsia="仿宋_GB2312" w:hAnsi="仿宋_GB2312" w:cs="仿宋_GB2312" w:hint="eastAsia"/>
          <w:sz w:val="30"/>
          <w:szCs w:val="30"/>
        </w:rPr>
        <w:lastRenderedPageBreak/>
        <w:t>限用于替代公共英语课程学分。</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3．计算机基础类课程的免修、免考条件</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（1）获得全国计算机等级考试一级及以上合格证书，可以免修免考计算机基础类课程。</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（2）通过现代远程教育试点高校网络教育部分公共基础课全国统一考试之计算机应用基础考试，可以免修免考其所修读专业的“计算机应用基础”课程或“计算机应用基础（本）”课程。</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（3）国家开放大学专科毕业并参加国家开放大学专升本阶段学习的学生，专科阶段已修“计算机应用基础”课程的，本科阶段可免修免考该门课程，并获得相应学分。</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4．其他公共基础课的免修、免考条件</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“国家开放大学学习指南”课程可在不同专业、不同层次之间相互替代。</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第十一条 专业课的免修、免考条件</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1．参加国家开放大学“单科课程注册学习”成绩合格并取得单科课程结业证书的课程达到或高于</w:t>
      </w:r>
      <w:proofErr w:type="gramStart"/>
      <w:r w:rsidRPr="00F7269C">
        <w:rPr>
          <w:rFonts w:ascii="仿宋_GB2312" w:eastAsia="仿宋_GB2312" w:hAnsi="仿宋_GB2312" w:cs="仿宋_GB2312" w:hint="eastAsia"/>
          <w:sz w:val="30"/>
          <w:szCs w:val="30"/>
        </w:rPr>
        <w:t>现修专业</w:t>
      </w:r>
      <w:proofErr w:type="gramEnd"/>
      <w:r w:rsidRPr="00F7269C">
        <w:rPr>
          <w:rFonts w:ascii="仿宋_GB2312" w:eastAsia="仿宋_GB2312" w:hAnsi="仿宋_GB2312" w:cs="仿宋_GB2312" w:hint="eastAsia"/>
          <w:sz w:val="30"/>
          <w:szCs w:val="30"/>
        </w:rPr>
        <w:t>人才培养方案对该课程要求的，可免修、免考名称相同、学分相同（或低于替代课程学分）的专业课。</w:t>
      </w:r>
    </w:p>
    <w:p w:rsidR="00406A1A" w:rsidRPr="00F7269C" w:rsidRDefault="00406A1A" w:rsidP="00406A1A">
      <w:pPr>
        <w:spacing w:line="560" w:lineRule="exact"/>
        <w:ind w:firstLineChars="200" w:firstLine="600"/>
        <w:jc w:val="left"/>
        <w:rPr>
          <w:rFonts w:ascii="Times New Roman" w:eastAsia="仿宋_GB2312" w:hAnsi="Times New Roman" w:cs="仿宋"/>
          <w:sz w:val="32"/>
          <w:szCs w:val="32"/>
        </w:rPr>
      </w:pPr>
      <w:r w:rsidRPr="00F7269C">
        <w:rPr>
          <w:rFonts w:ascii="仿宋_GB2312" w:eastAsia="仿宋_GB2312" w:hAnsi="仿宋_GB2312" w:cs="仿宋_GB2312" w:hint="eastAsia"/>
          <w:sz w:val="30"/>
          <w:szCs w:val="30"/>
        </w:rPr>
        <w:t>2．参加高等教育自学考试并已取得单科合格证书的课程达到或高于</w:t>
      </w:r>
      <w:proofErr w:type="gramStart"/>
      <w:r w:rsidRPr="00F7269C">
        <w:rPr>
          <w:rFonts w:ascii="仿宋_GB2312" w:eastAsia="仿宋_GB2312" w:hAnsi="仿宋_GB2312" w:cs="仿宋_GB2312" w:hint="eastAsia"/>
          <w:sz w:val="30"/>
          <w:szCs w:val="30"/>
        </w:rPr>
        <w:t>现修专业</w:t>
      </w:r>
      <w:proofErr w:type="gramEnd"/>
      <w:r w:rsidRPr="00F7269C">
        <w:rPr>
          <w:rFonts w:ascii="仿宋_GB2312" w:eastAsia="仿宋_GB2312" w:hAnsi="仿宋_GB2312" w:cs="仿宋_GB2312" w:hint="eastAsia"/>
          <w:sz w:val="30"/>
          <w:szCs w:val="30"/>
        </w:rPr>
        <w:t>人才培养方案对该课程要求的，可以免修、免考名称相同、学分相同（或低于替代课程学分）的专业课。</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3．获得国民教育系列各类高等学校专科及以上层次结业证书、</w:t>
      </w:r>
      <w:proofErr w:type="gramStart"/>
      <w:r w:rsidRPr="00F7269C">
        <w:rPr>
          <w:rFonts w:ascii="仿宋_GB2312" w:eastAsia="仿宋_GB2312" w:hAnsi="仿宋_GB2312" w:cs="仿宋_GB2312" w:hint="eastAsia"/>
          <w:sz w:val="30"/>
          <w:szCs w:val="30"/>
        </w:rPr>
        <w:t>肄业</w:t>
      </w:r>
      <w:proofErr w:type="gramEnd"/>
      <w:r w:rsidRPr="00F7269C">
        <w:rPr>
          <w:rFonts w:ascii="仿宋_GB2312" w:eastAsia="仿宋_GB2312" w:hAnsi="仿宋_GB2312" w:cs="仿宋_GB2312" w:hint="eastAsia"/>
          <w:sz w:val="30"/>
          <w:szCs w:val="30"/>
        </w:rPr>
        <w:t>证书，参加考试并成绩合格的课程达到或高于</w:t>
      </w:r>
      <w:proofErr w:type="gramStart"/>
      <w:r w:rsidRPr="00F7269C">
        <w:rPr>
          <w:rFonts w:ascii="仿宋_GB2312" w:eastAsia="仿宋_GB2312" w:hAnsi="仿宋_GB2312" w:cs="仿宋_GB2312" w:hint="eastAsia"/>
          <w:sz w:val="30"/>
          <w:szCs w:val="30"/>
        </w:rPr>
        <w:t>现修专</w:t>
      </w:r>
      <w:r w:rsidRPr="00F7269C">
        <w:rPr>
          <w:rFonts w:ascii="仿宋_GB2312" w:eastAsia="仿宋_GB2312" w:hAnsi="仿宋_GB2312" w:cs="仿宋_GB2312" w:hint="eastAsia"/>
          <w:sz w:val="30"/>
          <w:szCs w:val="30"/>
        </w:rPr>
        <w:lastRenderedPageBreak/>
        <w:t>业</w:t>
      </w:r>
      <w:proofErr w:type="gramEnd"/>
      <w:r w:rsidRPr="00F7269C">
        <w:rPr>
          <w:rFonts w:ascii="仿宋_GB2312" w:eastAsia="仿宋_GB2312" w:hAnsi="仿宋_GB2312" w:cs="仿宋_GB2312" w:hint="eastAsia"/>
          <w:sz w:val="30"/>
          <w:szCs w:val="30"/>
        </w:rPr>
        <w:t>人才培养方案对该课程要求的，可免修、免考名称相同、学分相同（或低于替代课程学分）的专业课。</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4．其他诸如国家相关政府部门、行业协会认定的资格证书、考核等级证书和职业技能等级证书申请免修、免考的，按本办法第四章执行。</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 xml:space="preserve">第十二条 </w:t>
      </w:r>
      <w:proofErr w:type="gramStart"/>
      <w:r w:rsidRPr="00F7269C">
        <w:rPr>
          <w:rFonts w:ascii="仿宋_GB2312" w:eastAsia="仿宋_GB2312" w:hAnsi="仿宋_GB2312" w:cs="仿宋_GB2312" w:hint="eastAsia"/>
          <w:sz w:val="30"/>
          <w:szCs w:val="30"/>
        </w:rPr>
        <w:t>通识课的</w:t>
      </w:r>
      <w:proofErr w:type="gramEnd"/>
      <w:r w:rsidRPr="00F7269C">
        <w:rPr>
          <w:rFonts w:ascii="仿宋_GB2312" w:eastAsia="仿宋_GB2312" w:hAnsi="仿宋_GB2312" w:cs="仿宋_GB2312" w:hint="eastAsia"/>
          <w:sz w:val="30"/>
          <w:szCs w:val="30"/>
        </w:rPr>
        <w:t>免修、免考条件</w:t>
      </w:r>
    </w:p>
    <w:p w:rsidR="00406A1A" w:rsidRPr="00F7269C" w:rsidRDefault="00406A1A" w:rsidP="00406A1A">
      <w:pPr>
        <w:spacing w:line="560" w:lineRule="exact"/>
        <w:ind w:leftChars="304" w:left="638"/>
        <w:jc w:val="left"/>
        <w:rPr>
          <w:rFonts w:ascii="仿宋_GB2312" w:eastAsia="仿宋_GB2312" w:hAnsi="仿宋_GB2312" w:cs="仿宋_GB2312"/>
          <w:sz w:val="30"/>
          <w:szCs w:val="30"/>
        </w:rPr>
      </w:pPr>
      <w:proofErr w:type="gramStart"/>
      <w:r w:rsidRPr="00F7269C">
        <w:rPr>
          <w:rFonts w:ascii="仿宋_GB2312" w:eastAsia="仿宋_GB2312" w:hAnsi="仿宋_GB2312" w:cs="仿宋_GB2312" w:hint="eastAsia"/>
          <w:sz w:val="30"/>
          <w:szCs w:val="30"/>
        </w:rPr>
        <w:t>通识课免修</w:t>
      </w:r>
      <w:proofErr w:type="gramEnd"/>
      <w:r w:rsidRPr="00F7269C">
        <w:rPr>
          <w:rFonts w:ascii="仿宋_GB2312" w:eastAsia="仿宋_GB2312" w:hAnsi="仿宋_GB2312" w:cs="仿宋_GB2312" w:hint="eastAsia"/>
          <w:sz w:val="30"/>
          <w:szCs w:val="30"/>
        </w:rPr>
        <w:t>、免考参照第二章第四条、第五条规定执行。</w:t>
      </w:r>
    </w:p>
    <w:p w:rsidR="00406A1A" w:rsidRPr="00F7269C" w:rsidRDefault="00406A1A" w:rsidP="00406A1A">
      <w:pPr>
        <w:spacing w:line="560" w:lineRule="exact"/>
        <w:ind w:leftChars="304" w:left="638"/>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第十三条 综合实践环节课程的免修、免考条件</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 xml:space="preserve">1．原则上综合实践环节课程不可免修、免考。其中本科专业毕业设计（论文）不可免修、免考。 </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2．取得省部级及以上单位组织的专业技能大赛、案例大赛、创新创业大赛等与综合实践相关的赛事活动奖项者，或取得国家开放大学组织的专业技能大赛、案例大赛、创新创业大赛等与综合实践相关的上述赛事三等奖及以上者，经专业建设责任单位认定、总部教务部门审核同意，可免修、免考</w:t>
      </w:r>
      <w:proofErr w:type="gramStart"/>
      <w:r w:rsidRPr="00F7269C">
        <w:rPr>
          <w:rFonts w:ascii="仿宋_GB2312" w:eastAsia="仿宋_GB2312" w:hAnsi="仿宋_GB2312" w:cs="仿宋_GB2312" w:hint="eastAsia"/>
          <w:sz w:val="30"/>
          <w:szCs w:val="30"/>
        </w:rPr>
        <w:t>现修专业</w:t>
      </w:r>
      <w:proofErr w:type="gramEnd"/>
      <w:r w:rsidRPr="00F7269C">
        <w:rPr>
          <w:rFonts w:ascii="仿宋_GB2312" w:eastAsia="仿宋_GB2312" w:hAnsi="仿宋_GB2312" w:cs="仿宋_GB2312" w:hint="eastAsia"/>
          <w:sz w:val="30"/>
          <w:szCs w:val="30"/>
        </w:rPr>
        <w:t>指定综合实践环节部分课程。</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3．特殊情况另行申请。</w:t>
      </w:r>
    </w:p>
    <w:p w:rsidR="00406A1A" w:rsidRPr="00F7269C" w:rsidRDefault="00406A1A" w:rsidP="00406A1A">
      <w:pPr>
        <w:spacing w:line="560" w:lineRule="exact"/>
        <w:ind w:firstLineChars="200" w:firstLine="600"/>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第十四条 如有特殊情况，需报学校审核批准同意，方可执行。</w:t>
      </w:r>
    </w:p>
    <w:p w:rsidR="00406A1A" w:rsidRPr="00F7269C" w:rsidRDefault="00406A1A" w:rsidP="00406A1A">
      <w:pPr>
        <w:spacing w:beforeLines="50" w:before="156" w:afterLines="50" w:after="156" w:line="560" w:lineRule="exact"/>
        <w:jc w:val="center"/>
        <w:rPr>
          <w:rFonts w:ascii="黑体" w:eastAsia="黑体" w:hAnsi="黑体" w:cs="黑体"/>
          <w:kern w:val="44"/>
          <w:sz w:val="30"/>
          <w:szCs w:val="30"/>
        </w:rPr>
      </w:pPr>
      <w:r w:rsidRPr="00F7269C">
        <w:rPr>
          <w:rFonts w:ascii="黑体" w:eastAsia="黑体" w:hAnsi="黑体" w:cs="黑体" w:hint="eastAsia"/>
          <w:kern w:val="44"/>
          <w:sz w:val="30"/>
          <w:szCs w:val="30"/>
        </w:rPr>
        <w:t>第四章 学习成果转换规则审核</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第十五条 学习成果转换规则指学习成果与学历课程之间特定的对应关系，是学习成果免修、免考指定学历课程的重要依据。需申请审核转换规则的学习成果包括：经国家相关政府部门、行业协会认定的资格证书、考核等级证书和职业技能等级</w:t>
      </w:r>
      <w:r w:rsidRPr="00F7269C">
        <w:rPr>
          <w:rFonts w:ascii="仿宋_GB2312" w:eastAsia="仿宋_GB2312" w:hAnsi="仿宋_GB2312" w:cs="仿宋_GB2312" w:hint="eastAsia"/>
          <w:sz w:val="30"/>
          <w:szCs w:val="30"/>
        </w:rPr>
        <w:lastRenderedPageBreak/>
        <w:t>证书，学分银行认定的学习成果，学生持有的</w:t>
      </w:r>
      <w:proofErr w:type="gramStart"/>
      <w:r w:rsidRPr="00F7269C">
        <w:rPr>
          <w:rFonts w:ascii="仿宋_GB2312" w:eastAsia="仿宋_GB2312" w:hAnsi="仿宋_GB2312" w:cs="仿宋_GB2312" w:hint="eastAsia"/>
          <w:sz w:val="30"/>
          <w:szCs w:val="30"/>
        </w:rPr>
        <w:t>其他学习</w:t>
      </w:r>
      <w:proofErr w:type="gramEnd"/>
      <w:r w:rsidRPr="00F7269C">
        <w:rPr>
          <w:rFonts w:ascii="仿宋_GB2312" w:eastAsia="仿宋_GB2312" w:hAnsi="仿宋_GB2312" w:cs="仿宋_GB2312" w:hint="eastAsia"/>
          <w:sz w:val="30"/>
          <w:szCs w:val="30"/>
        </w:rPr>
        <w:t>成果等。</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第十六条 学习成果转换规则审核流程</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1．申请转换单位在符合免修、免考基本规则的前提下进行学习内容比对、完成转换规则制定工作，并于每年5月底、11月底前向总部教务部门提交《国家开放大学学习成果转换规则审核申请书》。</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2．总部教务部门组织相关教学部对学习成果转换规则进行初审，初审主要包括学习成果与课程信息审核、学习成果与课程对应关系合理性审核等。其中，经由学分银行认定并已形成的学习成果转换规则，直接进入终审环节。</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3．总部教务部门会同相关教学部组织专家召开“学习成果转换规则终审会”，对初审通过的学习成果转换规则进行终审。终审会应由5-7名专家组成，包括学科专家、专业教师、行业专家等。与会专家应具有相关专业高级专业技术职务或相应职务。专家组织论证后填写《国家开放大学学习成果转换规则终审意见书》。</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4．总部教务部门每年3月、9月面向国家开放大学办学体系发布并实施审核通过的学习成果转换规则，同时通过学分银行向社会发布学习成果转换规则，作为本办法第三章的补充内容和面向所有在籍学生的免修、免考依据。</w:t>
      </w:r>
    </w:p>
    <w:p w:rsidR="00406A1A" w:rsidRPr="00F7269C" w:rsidRDefault="00406A1A" w:rsidP="00406A1A">
      <w:pPr>
        <w:pStyle w:val="1"/>
        <w:spacing w:beforeLines="50" w:before="156" w:afterLines="50" w:after="156" w:line="560" w:lineRule="exact"/>
        <w:jc w:val="center"/>
        <w:rPr>
          <w:rFonts w:ascii="黑体" w:eastAsia="黑体" w:hAnsi="黑体" w:cs="黑体"/>
          <w:b w:val="0"/>
          <w:bCs w:val="0"/>
          <w:sz w:val="30"/>
          <w:szCs w:val="30"/>
        </w:rPr>
      </w:pPr>
      <w:r w:rsidRPr="00F7269C">
        <w:rPr>
          <w:rFonts w:ascii="黑体" w:eastAsia="黑体" w:hAnsi="黑体" w:cs="黑体" w:hint="eastAsia"/>
          <w:b w:val="0"/>
          <w:bCs w:val="0"/>
          <w:sz w:val="30"/>
          <w:szCs w:val="30"/>
        </w:rPr>
        <w:t>第五章 免修、免考审批</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第十七条 国家开放大学办学体系中的各级单位应向社会公开免修、免考的相关条件和规则，定期向学生介绍申请课程免</w:t>
      </w:r>
      <w:r w:rsidRPr="00F7269C">
        <w:rPr>
          <w:rFonts w:ascii="仿宋_GB2312" w:eastAsia="仿宋_GB2312" w:hAnsi="仿宋_GB2312" w:cs="仿宋_GB2312" w:hint="eastAsia"/>
          <w:sz w:val="30"/>
          <w:szCs w:val="30"/>
        </w:rPr>
        <w:lastRenderedPageBreak/>
        <w:t>修、免考的条件和程序。</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第十八条 课程免修、免考的申请审批流程</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1．学生根据免修、免考的原则和条件向所在学习中心提交《国家开放大学免修、免考申请表》并提供有效证明材料。</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2．学习中心根据免修、免考申请条件和规则，对学生所提交学习成果及证明材料的真实性、有效性、时效性进行初审，并将初审合格的学生信息，免修、免考申请，初审意见及相关证明材料上报分部（学院）。</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3．分部（学院）对初审结果合格的免修、免考申请进行复核，并将复核通过的相关材料上报总部教务部门。</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4．总部教务部门对免修、免考申请进行终审，并将终审结果和终审意见反馈分部（学院）。</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5．分部（学院）及时将总部教务部门反馈的终审结果通报学习中心，由学习中心将结果反馈给申请人。</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6．分部（学院）将学生申请材料和终审结果存入档案，总部教务部门对相关档案进行抽查。</w:t>
      </w:r>
    </w:p>
    <w:p w:rsidR="00406A1A" w:rsidRPr="00F7269C" w:rsidRDefault="00406A1A" w:rsidP="00406A1A">
      <w:pPr>
        <w:pStyle w:val="1"/>
        <w:spacing w:beforeLines="50" w:before="156" w:afterLines="50" w:after="156" w:line="560" w:lineRule="exact"/>
        <w:jc w:val="center"/>
        <w:rPr>
          <w:rFonts w:ascii="黑体" w:eastAsia="黑体" w:hAnsi="黑体" w:cs="黑体"/>
          <w:b w:val="0"/>
          <w:bCs w:val="0"/>
          <w:sz w:val="30"/>
          <w:szCs w:val="30"/>
        </w:rPr>
      </w:pPr>
      <w:r w:rsidRPr="00F7269C">
        <w:rPr>
          <w:rFonts w:ascii="黑体" w:eastAsia="黑体" w:hAnsi="黑体" w:cs="黑体" w:hint="eastAsia"/>
          <w:b w:val="0"/>
          <w:bCs w:val="0"/>
          <w:sz w:val="30"/>
          <w:szCs w:val="30"/>
        </w:rPr>
        <w:t>第六章 附 则</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第十九条 本办法由总部教务部门负责解释。</w:t>
      </w:r>
    </w:p>
    <w:p w:rsidR="00406A1A" w:rsidRPr="00F7269C" w:rsidRDefault="00406A1A" w:rsidP="00406A1A">
      <w:pPr>
        <w:spacing w:line="560" w:lineRule="exact"/>
        <w:ind w:firstLineChars="200" w:firstLine="600"/>
        <w:jc w:val="left"/>
        <w:rPr>
          <w:rFonts w:ascii="仿宋_GB2312" w:eastAsia="仿宋_GB2312" w:hAnsi="仿宋_GB2312" w:cs="仿宋_GB2312"/>
          <w:sz w:val="30"/>
          <w:szCs w:val="30"/>
        </w:rPr>
      </w:pPr>
      <w:r w:rsidRPr="00F7269C">
        <w:rPr>
          <w:rFonts w:ascii="仿宋_GB2312" w:eastAsia="仿宋_GB2312" w:hAnsi="仿宋_GB2312" w:cs="仿宋_GB2312" w:hint="eastAsia"/>
          <w:sz w:val="30"/>
          <w:szCs w:val="30"/>
        </w:rPr>
        <w:t>第二十条 本办法自发布之日起执行，原《中央广播电视大学免修免考课程管理办法（试行）》（</w:t>
      </w:r>
      <w:proofErr w:type="gramStart"/>
      <w:r w:rsidRPr="00F7269C">
        <w:rPr>
          <w:rFonts w:ascii="仿宋_GB2312" w:eastAsia="仿宋_GB2312" w:hAnsi="仿宋_GB2312" w:cs="仿宋_GB2312" w:hint="eastAsia"/>
          <w:sz w:val="30"/>
          <w:szCs w:val="30"/>
        </w:rPr>
        <w:t>电校教〔2002〕</w:t>
      </w:r>
      <w:proofErr w:type="gramEnd"/>
      <w:r w:rsidRPr="00F7269C">
        <w:rPr>
          <w:rFonts w:ascii="仿宋_GB2312" w:eastAsia="仿宋_GB2312" w:hAnsi="仿宋_GB2312" w:cs="仿宋_GB2312" w:hint="eastAsia"/>
          <w:sz w:val="30"/>
          <w:szCs w:val="30"/>
        </w:rPr>
        <w:t>1号）同时废止。</w:t>
      </w:r>
    </w:p>
    <w:p w:rsidR="00C470A5" w:rsidRPr="00F7269C" w:rsidRDefault="00C470A5" w:rsidP="00C470A5">
      <w:pPr>
        <w:pStyle w:val="a0"/>
      </w:pPr>
    </w:p>
    <w:p w:rsidR="000A3DF5" w:rsidRPr="00F7269C" w:rsidRDefault="005701E7" w:rsidP="005701E7">
      <w:pPr>
        <w:jc w:val="right"/>
        <w:rPr>
          <w:rFonts w:ascii="仿宋_GB2312" w:eastAsia="仿宋_GB2312"/>
          <w:sz w:val="30"/>
          <w:szCs w:val="30"/>
        </w:rPr>
      </w:pPr>
      <w:r w:rsidRPr="00F7269C">
        <w:rPr>
          <w:rFonts w:ascii="仿宋_GB2312" w:eastAsia="仿宋_GB2312" w:hint="eastAsia"/>
          <w:sz w:val="30"/>
          <w:szCs w:val="30"/>
        </w:rPr>
        <w:t>2022年6月29日</w:t>
      </w:r>
    </w:p>
    <w:sectPr w:rsidR="000A3DF5" w:rsidRPr="00F7269C">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4C78" w:rsidRDefault="006F4C78">
      <w:r>
        <w:separator/>
      </w:r>
    </w:p>
  </w:endnote>
  <w:endnote w:type="continuationSeparator" w:id="0">
    <w:p w:rsidR="006F4C78" w:rsidRDefault="006F4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88B" w:rsidRDefault="00406A1A">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711835" cy="230505"/>
              <wp:effectExtent l="0" t="0" r="12065" b="17145"/>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1835" cy="230505"/>
                      </a:xfrm>
                      <a:prstGeom prst="rect">
                        <a:avLst/>
                      </a:prstGeom>
                      <a:noFill/>
                      <a:ln>
                        <a:noFill/>
                      </a:ln>
                    </wps:spPr>
                    <wps:txbx>
                      <w:txbxContent>
                        <w:p w:rsidR="0077088B" w:rsidRDefault="00406A1A">
                          <w:pPr>
                            <w:pStyle w:val="a4"/>
                            <w:jc w:val="center"/>
                          </w:pPr>
                          <w:r>
                            <w:rPr>
                              <w:rFonts w:ascii="宋体" w:eastAsia="宋体" w:hAnsi="宋体"/>
                              <w:sz w:val="28"/>
                              <w:szCs w:val="28"/>
                            </w:rPr>
                            <w:t>－</w:t>
                          </w:r>
                          <w:r>
                            <w:rPr>
                              <w:rFonts w:ascii="宋体" w:eastAsia="宋体" w:hAnsi="宋体"/>
                              <w:sz w:val="28"/>
                              <w:szCs w:val="28"/>
                            </w:rPr>
                            <w:fldChar w:fldCharType="begin"/>
                          </w:r>
                          <w:r>
                            <w:rPr>
                              <w:rFonts w:ascii="宋体" w:eastAsia="宋体" w:hAnsi="宋体"/>
                              <w:sz w:val="28"/>
                              <w:szCs w:val="28"/>
                            </w:rPr>
                            <w:instrText xml:space="preserve"> PAGE   \* MERGEFORMAT </w:instrText>
                          </w:r>
                          <w:r>
                            <w:rPr>
                              <w:rFonts w:ascii="宋体" w:eastAsia="宋体" w:hAnsi="宋体"/>
                              <w:sz w:val="28"/>
                              <w:szCs w:val="28"/>
                            </w:rPr>
                            <w:fldChar w:fldCharType="separate"/>
                          </w:r>
                          <w:r>
                            <w:rPr>
                              <w:rFonts w:ascii="宋体" w:hAnsi="宋体"/>
                              <w:sz w:val="28"/>
                              <w:szCs w:val="28"/>
                            </w:rPr>
                            <w:t>2</w:t>
                          </w:r>
                          <w:r>
                            <w:rPr>
                              <w:rFonts w:ascii="宋体" w:eastAsia="宋体" w:hAnsi="宋体"/>
                              <w:sz w:val="28"/>
                              <w:szCs w:val="28"/>
                            </w:rPr>
                            <w:fldChar w:fldCharType="end"/>
                          </w:r>
                          <w:r>
                            <w:rPr>
                              <w:rFonts w:ascii="宋体" w:eastAsia="宋体" w:hAnsi="宋体"/>
                              <w:sz w:val="28"/>
                              <w:szCs w:val="28"/>
                            </w:rPr>
                            <w:t>－</w:t>
                          </w:r>
                        </w:p>
                      </w:txbxContent>
                    </wps:txbx>
                    <wps:bodyPr lIns="0" tIns="0" rIns="0" bIns="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56.05pt;height:18.1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" filled="f" stroked="f">
              <v:textbox style="mso-fit-shape-to-text:t" inset="0,0,0,0">
                <w:txbxContent>
                  <w:p w:rsidR="0077088B" w:rsidRDefault="00406A1A">
                    <w:pPr>
                      <w:pStyle w:val="a4"/>
                      <w:jc w:val="center"/>
                      <w:rPr>
                        <w:rFonts w:hint="eastAsia"/>
                      </w:rPr>
                    </w:pPr>
                    <w:r>
                      <w:rPr>
                        <w:rFonts w:ascii="宋体" w:eastAsia="宋体" w:hAnsi="宋体"/>
                        <w:sz w:val="28"/>
                        <w:szCs w:val="28"/>
                      </w:rPr>
                      <w:t>－</w:t>
                    </w:r>
                    <w:r>
                      <w:rPr>
                        <w:rFonts w:ascii="宋体" w:eastAsia="宋体" w:hAnsi="宋体"/>
                        <w:sz w:val="28"/>
                        <w:szCs w:val="28"/>
                      </w:rPr>
                      <w:fldChar w:fldCharType="begin"/>
                    </w:r>
                    <w:r>
                      <w:rPr>
                        <w:rFonts w:ascii="宋体" w:eastAsia="宋体" w:hAnsi="宋体"/>
                        <w:sz w:val="28"/>
                        <w:szCs w:val="28"/>
                      </w:rPr>
                      <w:instrText xml:space="preserve"> PAGE   \* MERGEFORMAT </w:instrText>
                    </w:r>
                    <w:r>
                      <w:rPr>
                        <w:rFonts w:ascii="宋体" w:eastAsia="宋体" w:hAnsi="宋体"/>
                        <w:sz w:val="28"/>
                        <w:szCs w:val="28"/>
                      </w:rPr>
                      <w:fldChar w:fldCharType="separate"/>
                    </w:r>
                    <w:r>
                      <w:rPr>
                        <w:rFonts w:ascii="宋体" w:hAnsi="宋体"/>
                        <w:sz w:val="28"/>
                        <w:szCs w:val="28"/>
                      </w:rPr>
                      <w:t>2</w:t>
                    </w:r>
                    <w:r>
                      <w:rPr>
                        <w:rFonts w:ascii="宋体" w:eastAsia="宋体" w:hAnsi="宋体"/>
                        <w:sz w:val="28"/>
                        <w:szCs w:val="28"/>
                      </w:rPr>
                      <w:fldChar w:fldCharType="end"/>
                    </w:r>
                    <w:r>
                      <w:rPr>
                        <w:rFonts w:ascii="宋体" w:eastAsia="宋体" w:hAnsi="宋体"/>
                        <w:sz w:val="28"/>
                        <w:szCs w:val="28"/>
                      </w:rPr>
                      <w:t>－</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4C78" w:rsidRDefault="006F4C78">
      <w:r>
        <w:separator/>
      </w:r>
    </w:p>
  </w:footnote>
  <w:footnote w:type="continuationSeparator" w:id="0">
    <w:p w:rsidR="006F4C78" w:rsidRDefault="006F4C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D55B27E"/>
    <w:multiLevelType w:val="singleLevel"/>
    <w:tmpl w:val="9D55B27E"/>
    <w:lvl w:ilvl="0">
      <w:start w:val="1"/>
      <w:numFmt w:val="decimal"/>
      <w:suff w:val="space"/>
      <w:lvlText w:val="%1."/>
      <w:lvlJc w:val="left"/>
    </w:lvl>
  </w:abstractNum>
  <w:abstractNum w:abstractNumId="1" w15:restartNumberingAfterBreak="0">
    <w:nsid w:val="3F07D32C"/>
    <w:multiLevelType w:val="singleLevel"/>
    <w:tmpl w:val="3F07D32C"/>
    <w:lvl w:ilvl="0">
      <w:start w:val="2"/>
      <w:numFmt w:val="chineseCounting"/>
      <w:suff w:val="space"/>
      <w:lvlText w:val="第%1条"/>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A1A"/>
    <w:rsid w:val="000A3DF5"/>
    <w:rsid w:val="000D5E44"/>
    <w:rsid w:val="00230C66"/>
    <w:rsid w:val="00327AA8"/>
    <w:rsid w:val="003F2102"/>
    <w:rsid w:val="00406A1A"/>
    <w:rsid w:val="005701E7"/>
    <w:rsid w:val="006F4C78"/>
    <w:rsid w:val="00787D4D"/>
    <w:rsid w:val="00C470A5"/>
    <w:rsid w:val="00CE4D70"/>
    <w:rsid w:val="00DE169F"/>
    <w:rsid w:val="00F5029B"/>
    <w:rsid w:val="00F524C6"/>
    <w:rsid w:val="00F7269C"/>
    <w:rsid w:val="00F83B7C"/>
    <w:rsid w:val="00FD4A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CB9EA18-24A4-43B0-9E38-FDB3EB44D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406A1A"/>
    <w:pPr>
      <w:widowControl w:val="0"/>
      <w:jc w:val="both"/>
    </w:pPr>
    <w:rPr>
      <w:rFonts w:ascii="等线" w:eastAsia="等线" w:hAnsi="等线" w:cs="Times New Roman"/>
    </w:rPr>
  </w:style>
  <w:style w:type="paragraph" w:styleId="1">
    <w:name w:val="heading 1"/>
    <w:basedOn w:val="a"/>
    <w:next w:val="a"/>
    <w:link w:val="10"/>
    <w:qFormat/>
    <w:rsid w:val="00406A1A"/>
    <w:pPr>
      <w:keepNext/>
      <w:keepLines/>
      <w:spacing w:before="340" w:after="330" w:line="578" w:lineRule="auto"/>
      <w:outlineLvl w:val="0"/>
    </w:pPr>
    <w:rPr>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406A1A"/>
    <w:rPr>
      <w:rFonts w:ascii="等线" w:eastAsia="等线" w:hAnsi="等线" w:cs="Times New Roman"/>
      <w:b/>
      <w:bCs/>
      <w:kern w:val="44"/>
      <w:sz w:val="44"/>
      <w:szCs w:val="44"/>
    </w:rPr>
  </w:style>
  <w:style w:type="paragraph" w:styleId="a4">
    <w:name w:val="footer"/>
    <w:basedOn w:val="a"/>
    <w:link w:val="a5"/>
    <w:uiPriority w:val="99"/>
    <w:unhideWhenUsed/>
    <w:qFormat/>
    <w:rsid w:val="00406A1A"/>
    <w:pPr>
      <w:tabs>
        <w:tab w:val="center" w:pos="4153"/>
        <w:tab w:val="right" w:pos="8306"/>
      </w:tabs>
      <w:snapToGrid w:val="0"/>
      <w:jc w:val="left"/>
    </w:pPr>
    <w:rPr>
      <w:sz w:val="18"/>
      <w:szCs w:val="18"/>
    </w:rPr>
  </w:style>
  <w:style w:type="character" w:customStyle="1" w:styleId="a5">
    <w:name w:val="页脚 字符"/>
    <w:basedOn w:val="a1"/>
    <w:link w:val="a4"/>
    <w:uiPriority w:val="99"/>
    <w:rsid w:val="00406A1A"/>
    <w:rPr>
      <w:rFonts w:ascii="等线" w:eastAsia="等线" w:hAnsi="等线" w:cs="Times New Roman"/>
      <w:sz w:val="18"/>
      <w:szCs w:val="18"/>
    </w:rPr>
  </w:style>
  <w:style w:type="paragraph" w:styleId="a0">
    <w:name w:val="Body Text"/>
    <w:basedOn w:val="a"/>
    <w:link w:val="a6"/>
    <w:uiPriority w:val="99"/>
    <w:semiHidden/>
    <w:unhideWhenUsed/>
    <w:rsid w:val="00406A1A"/>
    <w:pPr>
      <w:spacing w:after="120"/>
    </w:pPr>
  </w:style>
  <w:style w:type="character" w:customStyle="1" w:styleId="a6">
    <w:name w:val="正文文本 字符"/>
    <w:basedOn w:val="a1"/>
    <w:link w:val="a0"/>
    <w:uiPriority w:val="99"/>
    <w:semiHidden/>
    <w:rsid w:val="00406A1A"/>
    <w:rPr>
      <w:rFonts w:ascii="等线" w:eastAsia="等线" w:hAnsi="等线" w:cs="Times New Roman"/>
    </w:rPr>
  </w:style>
  <w:style w:type="paragraph" w:styleId="a7">
    <w:name w:val="header"/>
    <w:basedOn w:val="a"/>
    <w:link w:val="a8"/>
    <w:uiPriority w:val="99"/>
    <w:unhideWhenUsed/>
    <w:rsid w:val="000D5E44"/>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uiPriority w:val="99"/>
    <w:rsid w:val="000D5E44"/>
    <w:rPr>
      <w:rFonts w:ascii="等线" w:eastAsia="等线" w:hAnsi="等线"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848</Words>
  <Characters>4839</Characters>
  <Application>Microsoft Office Word</Application>
  <DocSecurity>0</DocSecurity>
  <Lines>40</Lines>
  <Paragraphs>11</Paragraphs>
  <ScaleCrop>false</ScaleCrop>
  <Company/>
  <LinksUpToDate>false</LinksUpToDate>
  <CharactersWithSpaces>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Administrator</cp:lastModifiedBy>
  <cp:revision>2</cp:revision>
  <dcterms:created xsi:type="dcterms:W3CDTF">2022-07-14T01:46:00Z</dcterms:created>
  <dcterms:modified xsi:type="dcterms:W3CDTF">2022-07-14T01:46:00Z</dcterms:modified>
</cp:coreProperties>
</file>